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D7F" w:rsidRPr="003933E7" w:rsidRDefault="003933E7" w:rsidP="00DF7B5A">
      <w:pPr>
        <w:spacing w:after="0" w:line="360" w:lineRule="auto"/>
        <w:ind w:firstLine="709"/>
        <w:jc w:val="both"/>
        <w:rPr>
          <w:rFonts w:ascii="Times New Roman" w:hAnsi="Times New Roman" w:cs="Times New Roman"/>
          <w:b/>
          <w:sz w:val="28"/>
          <w:szCs w:val="28"/>
        </w:rPr>
      </w:pPr>
      <w:r w:rsidRPr="003933E7">
        <w:rPr>
          <w:rFonts w:ascii="Times New Roman" w:hAnsi="Times New Roman" w:cs="Times New Roman"/>
          <w:b/>
          <w:sz w:val="28"/>
          <w:szCs w:val="28"/>
        </w:rPr>
        <w:t>УДК 7.79.796.01(796.8)</w:t>
      </w:r>
    </w:p>
    <w:p w:rsidR="003933E7" w:rsidRPr="003933E7" w:rsidRDefault="003933E7" w:rsidP="00DF7B5A">
      <w:pPr>
        <w:spacing w:after="0" w:line="360" w:lineRule="auto"/>
        <w:jc w:val="center"/>
        <w:rPr>
          <w:rFonts w:ascii="Times New Roman" w:hAnsi="Times New Roman" w:cs="Times New Roman"/>
          <w:b/>
          <w:sz w:val="28"/>
          <w:szCs w:val="28"/>
        </w:rPr>
      </w:pPr>
      <w:r w:rsidRPr="003933E7">
        <w:rPr>
          <w:rFonts w:ascii="Times New Roman" w:hAnsi="Times New Roman" w:cs="Times New Roman"/>
          <w:b/>
          <w:sz w:val="28"/>
          <w:szCs w:val="28"/>
        </w:rPr>
        <w:t>ПОРІВНЯЛЬНИЙ АНАЛІЗ АДАПТИВНИХ МОЖЛИВОСТЕЙ ОРГАНІЗМУ ШКОЛЯРІВ 10-12 РОКІВ</w:t>
      </w:r>
    </w:p>
    <w:p w:rsidR="003933E7" w:rsidRDefault="003933E7" w:rsidP="00DF7B5A">
      <w:pPr>
        <w:spacing w:after="0" w:line="360" w:lineRule="auto"/>
        <w:ind w:firstLine="709"/>
        <w:jc w:val="both"/>
        <w:rPr>
          <w:rFonts w:ascii="Times New Roman" w:hAnsi="Times New Roman" w:cs="Times New Roman"/>
          <w:sz w:val="28"/>
          <w:szCs w:val="28"/>
        </w:rPr>
      </w:pPr>
    </w:p>
    <w:p w:rsidR="003933E7" w:rsidRPr="00EA0ED7" w:rsidRDefault="003933E7" w:rsidP="00DF7B5A">
      <w:pPr>
        <w:spacing w:after="0" w:line="360" w:lineRule="auto"/>
        <w:jc w:val="center"/>
        <w:rPr>
          <w:rFonts w:ascii="Times New Roman" w:hAnsi="Times New Roman" w:cs="Times New Roman"/>
          <w:b/>
          <w:sz w:val="28"/>
          <w:szCs w:val="28"/>
        </w:rPr>
      </w:pPr>
      <w:r w:rsidRPr="00B648A8">
        <w:rPr>
          <w:rFonts w:ascii="Times New Roman" w:hAnsi="Times New Roman" w:cs="Times New Roman"/>
          <w:b/>
          <w:sz w:val="28"/>
          <w:szCs w:val="28"/>
        </w:rPr>
        <w:t>С. Палевич</w:t>
      </w:r>
      <w:r w:rsidRPr="00B648A8">
        <w:rPr>
          <w:rFonts w:ascii="Times New Roman" w:hAnsi="Times New Roman" w:cs="Times New Roman"/>
          <w:b/>
          <w:sz w:val="28"/>
          <w:szCs w:val="28"/>
          <w:vertAlign w:val="superscript"/>
        </w:rPr>
        <w:t>1</w:t>
      </w:r>
      <w:r w:rsidRPr="00B648A8">
        <w:rPr>
          <w:rFonts w:ascii="Times New Roman" w:hAnsi="Times New Roman" w:cs="Times New Roman"/>
          <w:b/>
          <w:sz w:val="28"/>
          <w:szCs w:val="28"/>
        </w:rPr>
        <w:t>Ж. Цимбалюк</w:t>
      </w:r>
      <w:r w:rsidRPr="00B648A8">
        <w:rPr>
          <w:rFonts w:ascii="Times New Roman" w:hAnsi="Times New Roman" w:cs="Times New Roman"/>
          <w:b/>
          <w:sz w:val="28"/>
          <w:szCs w:val="28"/>
          <w:vertAlign w:val="superscript"/>
        </w:rPr>
        <w:t>2</w:t>
      </w:r>
      <w:r w:rsidRPr="00B648A8">
        <w:rPr>
          <w:rFonts w:ascii="Times New Roman" w:hAnsi="Times New Roman" w:cs="Times New Roman"/>
          <w:b/>
          <w:sz w:val="28"/>
          <w:szCs w:val="28"/>
        </w:rPr>
        <w:t xml:space="preserve">, </w:t>
      </w:r>
      <w:r w:rsidR="000D379C">
        <w:rPr>
          <w:rFonts w:ascii="Times New Roman" w:hAnsi="Times New Roman" w:cs="Times New Roman"/>
          <w:b/>
          <w:sz w:val="28"/>
          <w:szCs w:val="28"/>
        </w:rPr>
        <w:t>І. Козєєв</w:t>
      </w:r>
      <w:r w:rsidR="000D379C">
        <w:rPr>
          <w:rFonts w:ascii="Times New Roman" w:hAnsi="Times New Roman" w:cs="Times New Roman"/>
          <w:b/>
          <w:sz w:val="28"/>
          <w:szCs w:val="28"/>
          <w:vertAlign w:val="superscript"/>
        </w:rPr>
        <w:t>2</w:t>
      </w:r>
      <w:r w:rsidR="000D379C">
        <w:rPr>
          <w:rFonts w:ascii="Times New Roman" w:hAnsi="Times New Roman" w:cs="Times New Roman"/>
          <w:b/>
          <w:sz w:val="28"/>
          <w:szCs w:val="28"/>
        </w:rPr>
        <w:t xml:space="preserve">, </w:t>
      </w:r>
      <w:r w:rsidR="00EA0ED7">
        <w:rPr>
          <w:rFonts w:ascii="Times New Roman" w:hAnsi="Times New Roman" w:cs="Times New Roman"/>
          <w:b/>
          <w:sz w:val="28"/>
          <w:szCs w:val="28"/>
        </w:rPr>
        <w:t>Н. Шип</w:t>
      </w:r>
      <w:r w:rsidR="00EA0ED7">
        <w:rPr>
          <w:rFonts w:ascii="Times New Roman" w:hAnsi="Times New Roman" w:cs="Times New Roman"/>
          <w:b/>
          <w:sz w:val="28"/>
          <w:szCs w:val="28"/>
          <w:vertAlign w:val="superscript"/>
        </w:rPr>
        <w:t>2</w:t>
      </w:r>
    </w:p>
    <w:p w:rsidR="003933E7" w:rsidRPr="00C93ACE" w:rsidRDefault="003933E7" w:rsidP="00C93ACE">
      <w:pPr>
        <w:spacing w:after="0" w:line="240" w:lineRule="auto"/>
        <w:ind w:firstLine="567"/>
        <w:jc w:val="both"/>
        <w:rPr>
          <w:rFonts w:ascii="Times New Roman" w:hAnsi="Times New Roman" w:cs="Times New Roman"/>
          <w:sz w:val="24"/>
          <w:szCs w:val="24"/>
        </w:rPr>
      </w:pPr>
    </w:p>
    <w:p w:rsidR="003933E7" w:rsidRPr="00B648A8" w:rsidRDefault="003933E7" w:rsidP="00C93ACE">
      <w:pPr>
        <w:spacing w:after="0" w:line="240" w:lineRule="auto"/>
        <w:ind w:firstLine="567"/>
        <w:jc w:val="both"/>
        <w:rPr>
          <w:rFonts w:ascii="Times New Roman" w:hAnsi="Times New Roman" w:cs="Times New Roman"/>
          <w:b/>
          <w:sz w:val="24"/>
          <w:szCs w:val="24"/>
        </w:rPr>
      </w:pPr>
      <w:r w:rsidRPr="00B648A8">
        <w:rPr>
          <w:rFonts w:ascii="Times New Roman" w:hAnsi="Times New Roman" w:cs="Times New Roman"/>
          <w:b/>
          <w:sz w:val="24"/>
          <w:szCs w:val="24"/>
          <w:vertAlign w:val="superscript"/>
        </w:rPr>
        <w:t>1</w:t>
      </w:r>
      <w:r w:rsidRPr="00B648A8">
        <w:rPr>
          <w:rFonts w:ascii="Times New Roman" w:hAnsi="Times New Roman" w:cs="Times New Roman"/>
          <w:b/>
          <w:sz w:val="24"/>
          <w:szCs w:val="24"/>
        </w:rPr>
        <w:t xml:space="preserve"> Харківський національний університет Повітряних Сил імені Івана </w:t>
      </w:r>
      <w:proofErr w:type="spellStart"/>
      <w:r w:rsidRPr="00B648A8">
        <w:rPr>
          <w:rFonts w:ascii="Times New Roman" w:hAnsi="Times New Roman" w:cs="Times New Roman"/>
          <w:b/>
          <w:sz w:val="24"/>
          <w:szCs w:val="24"/>
        </w:rPr>
        <w:t>Кожедуба</w:t>
      </w:r>
      <w:proofErr w:type="spellEnd"/>
      <w:r w:rsidRPr="00B648A8">
        <w:rPr>
          <w:rFonts w:ascii="Times New Roman" w:hAnsi="Times New Roman" w:cs="Times New Roman"/>
          <w:b/>
          <w:sz w:val="24"/>
          <w:szCs w:val="24"/>
        </w:rPr>
        <w:t>, м. Харків, Україна</w:t>
      </w:r>
    </w:p>
    <w:p w:rsidR="003933E7" w:rsidRPr="00B648A8" w:rsidRDefault="003933E7" w:rsidP="00C93ACE">
      <w:pPr>
        <w:spacing w:after="0" w:line="240" w:lineRule="auto"/>
        <w:ind w:firstLine="567"/>
        <w:jc w:val="both"/>
        <w:rPr>
          <w:rFonts w:ascii="Times New Roman" w:hAnsi="Times New Roman" w:cs="Times New Roman"/>
          <w:b/>
          <w:sz w:val="24"/>
          <w:szCs w:val="24"/>
        </w:rPr>
      </w:pPr>
      <w:r w:rsidRPr="00B648A8">
        <w:rPr>
          <w:rFonts w:ascii="Times New Roman" w:hAnsi="Times New Roman" w:cs="Times New Roman"/>
          <w:b/>
          <w:sz w:val="24"/>
          <w:szCs w:val="24"/>
          <w:vertAlign w:val="superscript"/>
        </w:rPr>
        <w:t>2</w:t>
      </w:r>
      <w:r w:rsidRPr="00B648A8">
        <w:rPr>
          <w:rFonts w:ascii="Times New Roman" w:hAnsi="Times New Roman" w:cs="Times New Roman"/>
          <w:b/>
          <w:sz w:val="24"/>
          <w:szCs w:val="24"/>
        </w:rPr>
        <w:t xml:space="preserve"> Харківський національний педагогічний університет імені Г.</w:t>
      </w:r>
      <w:r w:rsidR="00AA211F" w:rsidRPr="00AA211F">
        <w:rPr>
          <w:rFonts w:ascii="Times New Roman" w:hAnsi="Times New Roman" w:cs="Times New Roman"/>
          <w:b/>
          <w:sz w:val="24"/>
          <w:szCs w:val="24"/>
          <w:lang w:val="ru-RU"/>
        </w:rPr>
        <w:t xml:space="preserve"> </w:t>
      </w:r>
      <w:r w:rsidRPr="00B648A8">
        <w:rPr>
          <w:rFonts w:ascii="Times New Roman" w:hAnsi="Times New Roman" w:cs="Times New Roman"/>
          <w:b/>
          <w:sz w:val="24"/>
          <w:szCs w:val="24"/>
        </w:rPr>
        <w:t>С. Сковороди, м. Харків, Україна</w:t>
      </w:r>
    </w:p>
    <w:p w:rsidR="003933E7" w:rsidRDefault="003933E7" w:rsidP="00C93ACE">
      <w:pPr>
        <w:spacing w:after="0" w:line="240" w:lineRule="auto"/>
        <w:ind w:firstLine="567"/>
        <w:jc w:val="both"/>
        <w:rPr>
          <w:rFonts w:ascii="Times New Roman" w:hAnsi="Times New Roman" w:cs="Times New Roman"/>
          <w:sz w:val="28"/>
          <w:szCs w:val="28"/>
        </w:rPr>
      </w:pPr>
    </w:p>
    <w:p w:rsidR="003933E7" w:rsidRPr="003933E7" w:rsidRDefault="003933E7" w:rsidP="00C93AC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кореспондент-автор ‒ Ж. Цимбалюк: </w:t>
      </w:r>
      <w:r w:rsidRPr="003933E7">
        <w:rPr>
          <w:rFonts w:ascii="Times New Roman" w:hAnsi="Times New Roman" w:cs="Times New Roman"/>
          <w:sz w:val="24"/>
          <w:szCs w:val="24"/>
        </w:rPr>
        <w:t>zhanna.tzymbaliuk@gmail.com</w:t>
      </w:r>
    </w:p>
    <w:p w:rsidR="003933E7" w:rsidRDefault="003933E7" w:rsidP="00C93ACE">
      <w:pPr>
        <w:spacing w:after="0" w:line="240" w:lineRule="auto"/>
        <w:ind w:firstLine="567"/>
        <w:jc w:val="both"/>
        <w:rPr>
          <w:rFonts w:ascii="Times New Roman" w:hAnsi="Times New Roman" w:cs="Times New Roman"/>
          <w:sz w:val="28"/>
          <w:szCs w:val="28"/>
        </w:rPr>
      </w:pPr>
    </w:p>
    <w:p w:rsidR="003933E7" w:rsidRPr="00B648A8" w:rsidRDefault="003933E7" w:rsidP="00C93ACE">
      <w:pPr>
        <w:spacing w:after="0" w:line="240" w:lineRule="auto"/>
        <w:ind w:firstLine="567"/>
        <w:jc w:val="both"/>
        <w:rPr>
          <w:rFonts w:ascii="Times New Roman" w:hAnsi="Times New Roman" w:cs="Times New Roman"/>
          <w:sz w:val="24"/>
          <w:szCs w:val="24"/>
        </w:rPr>
      </w:pPr>
      <w:r w:rsidRPr="00B648A8">
        <w:rPr>
          <w:rFonts w:ascii="Times New Roman" w:hAnsi="Times New Roman" w:cs="Times New Roman"/>
          <w:b/>
          <w:sz w:val="24"/>
          <w:szCs w:val="24"/>
        </w:rPr>
        <w:t xml:space="preserve">Анотація. </w:t>
      </w:r>
      <w:r w:rsidR="00B648A8" w:rsidRPr="00B648A8">
        <w:rPr>
          <w:rFonts w:ascii="Times New Roman" w:hAnsi="Times New Roman" w:cs="Times New Roman"/>
          <w:sz w:val="24"/>
          <w:szCs w:val="24"/>
        </w:rPr>
        <w:t>В статті досліджується визначення факторної структури адаптивних можливостей у процесі вікового розвитку у хлопчиків 10-12 років</w:t>
      </w:r>
      <w:r w:rsidR="00C93ACE">
        <w:rPr>
          <w:rFonts w:ascii="Times New Roman" w:hAnsi="Times New Roman" w:cs="Times New Roman"/>
          <w:sz w:val="24"/>
          <w:szCs w:val="24"/>
        </w:rPr>
        <w:t xml:space="preserve">. </w:t>
      </w:r>
      <w:r w:rsidR="00B648A8" w:rsidRPr="00B648A8">
        <w:rPr>
          <w:rFonts w:ascii="Times New Roman" w:hAnsi="Times New Roman" w:cs="Times New Roman"/>
          <w:sz w:val="24"/>
          <w:szCs w:val="24"/>
        </w:rPr>
        <w:t>Оцінка фізичної підготовленості здійснювалась у ході проведення щорічного обов’язкового оцінювання учнівської молоді закладів освіти</w:t>
      </w:r>
      <w:r w:rsidR="00C93ACE">
        <w:rPr>
          <w:rFonts w:ascii="Times New Roman" w:hAnsi="Times New Roman" w:cs="Times New Roman"/>
          <w:sz w:val="24"/>
          <w:szCs w:val="24"/>
        </w:rPr>
        <w:t xml:space="preserve">. </w:t>
      </w:r>
      <w:r w:rsidR="00B648A8" w:rsidRPr="00B648A8">
        <w:rPr>
          <w:rFonts w:ascii="Times New Roman" w:hAnsi="Times New Roman" w:cs="Times New Roman"/>
          <w:sz w:val="24"/>
          <w:szCs w:val="24"/>
        </w:rPr>
        <w:t>Дослідження були проведені в середній загальноосвітній школі №</w:t>
      </w:r>
      <w:r w:rsidR="00B648A8">
        <w:rPr>
          <w:rFonts w:ascii="Times New Roman" w:hAnsi="Times New Roman" w:cs="Times New Roman"/>
          <w:sz w:val="24"/>
          <w:szCs w:val="24"/>
        </w:rPr>
        <w:t xml:space="preserve"> 45</w:t>
      </w:r>
      <w:r w:rsidR="00B648A8" w:rsidRPr="00B648A8">
        <w:rPr>
          <w:rFonts w:ascii="Times New Roman" w:hAnsi="Times New Roman" w:cs="Times New Roman"/>
          <w:sz w:val="24"/>
          <w:szCs w:val="24"/>
        </w:rPr>
        <w:t xml:space="preserve"> м. Харків. У них брали участь хлопчики 10-12-річного віку (</w:t>
      </w:r>
      <w:r w:rsidR="00EA0ED7" w:rsidRPr="00172453">
        <w:rPr>
          <w:rFonts w:ascii="Times New Roman" w:hAnsi="Times New Roman" w:cs="Times New Roman"/>
          <w:sz w:val="24"/>
          <w:szCs w:val="24"/>
          <w:lang w:val="ru-RU"/>
        </w:rPr>
        <w:t xml:space="preserve">78 </w:t>
      </w:r>
      <w:r w:rsidR="00B648A8" w:rsidRPr="00B648A8">
        <w:rPr>
          <w:rFonts w:ascii="Times New Roman" w:hAnsi="Times New Roman" w:cs="Times New Roman"/>
          <w:sz w:val="24"/>
          <w:szCs w:val="24"/>
        </w:rPr>
        <w:t>чоловік). Установлено, що заняття фізичним вихованням, яке обмежується лише уроками фізичної культури, не сприяють ефективному вдосконаленню адаптивних можливостей організму.</w:t>
      </w:r>
      <w:r w:rsidR="00C93ACE">
        <w:rPr>
          <w:rFonts w:ascii="Times New Roman" w:hAnsi="Times New Roman" w:cs="Times New Roman"/>
          <w:sz w:val="24"/>
          <w:szCs w:val="24"/>
        </w:rPr>
        <w:t xml:space="preserve"> А</w:t>
      </w:r>
      <w:r w:rsidR="00B648A8" w:rsidRPr="00B648A8">
        <w:rPr>
          <w:rFonts w:ascii="Times New Roman" w:hAnsi="Times New Roman" w:cs="Times New Roman"/>
          <w:sz w:val="24"/>
          <w:szCs w:val="24"/>
        </w:rPr>
        <w:t>наліз</w:t>
      </w:r>
      <w:r w:rsidR="00C93ACE">
        <w:rPr>
          <w:rFonts w:ascii="Times New Roman" w:hAnsi="Times New Roman" w:cs="Times New Roman"/>
          <w:sz w:val="24"/>
          <w:szCs w:val="24"/>
        </w:rPr>
        <w:t xml:space="preserve"> результатів</w:t>
      </w:r>
      <w:r w:rsidR="00B648A8" w:rsidRPr="00B648A8">
        <w:rPr>
          <w:rFonts w:ascii="Times New Roman" w:hAnsi="Times New Roman" w:cs="Times New Roman"/>
          <w:sz w:val="24"/>
          <w:szCs w:val="24"/>
        </w:rPr>
        <w:t xml:space="preserve"> показа</w:t>
      </w:r>
      <w:r w:rsidR="00C93ACE">
        <w:rPr>
          <w:rFonts w:ascii="Times New Roman" w:hAnsi="Times New Roman" w:cs="Times New Roman"/>
          <w:sz w:val="24"/>
          <w:szCs w:val="24"/>
        </w:rPr>
        <w:t>в</w:t>
      </w:r>
      <w:r w:rsidR="00B648A8" w:rsidRPr="00B648A8">
        <w:rPr>
          <w:rFonts w:ascii="Times New Roman" w:hAnsi="Times New Roman" w:cs="Times New Roman"/>
          <w:sz w:val="24"/>
          <w:szCs w:val="24"/>
        </w:rPr>
        <w:t xml:space="preserve"> зміни факторної структури адаптивних можливостей у процесі вікового розвитку у хлопчиків</w:t>
      </w:r>
      <w:r w:rsidR="00C93ACE">
        <w:rPr>
          <w:rFonts w:ascii="Times New Roman" w:hAnsi="Times New Roman" w:cs="Times New Roman"/>
          <w:sz w:val="24"/>
          <w:szCs w:val="24"/>
        </w:rPr>
        <w:t>,</w:t>
      </w:r>
      <w:r w:rsidR="00B648A8" w:rsidRPr="00B648A8">
        <w:rPr>
          <w:rFonts w:ascii="Times New Roman" w:hAnsi="Times New Roman" w:cs="Times New Roman"/>
          <w:sz w:val="24"/>
          <w:szCs w:val="24"/>
        </w:rPr>
        <w:t xml:space="preserve"> </w:t>
      </w:r>
      <w:r w:rsidR="00C93ACE">
        <w:rPr>
          <w:rFonts w:ascii="Times New Roman" w:hAnsi="Times New Roman" w:cs="Times New Roman"/>
          <w:sz w:val="24"/>
          <w:szCs w:val="24"/>
        </w:rPr>
        <w:t>п</w:t>
      </w:r>
      <w:r w:rsidR="00B648A8" w:rsidRPr="00B648A8">
        <w:rPr>
          <w:rFonts w:ascii="Times New Roman" w:hAnsi="Times New Roman" w:cs="Times New Roman"/>
          <w:sz w:val="24"/>
          <w:szCs w:val="24"/>
        </w:rPr>
        <w:t xml:space="preserve">ричому </w:t>
      </w:r>
      <w:r w:rsidR="00C93ACE">
        <w:rPr>
          <w:rFonts w:ascii="Times New Roman" w:hAnsi="Times New Roman" w:cs="Times New Roman"/>
          <w:sz w:val="24"/>
          <w:szCs w:val="24"/>
        </w:rPr>
        <w:t xml:space="preserve">ці </w:t>
      </w:r>
      <w:r w:rsidR="00B648A8" w:rsidRPr="00B648A8">
        <w:rPr>
          <w:rFonts w:ascii="Times New Roman" w:hAnsi="Times New Roman" w:cs="Times New Roman"/>
          <w:sz w:val="24"/>
          <w:szCs w:val="24"/>
        </w:rPr>
        <w:t>зміни у 12-річних хлопчиків більш суттєві, що пов’язано з термінами сенситивних періодів розвитку рухових якостей.</w:t>
      </w:r>
      <w:r w:rsidR="00C93ACE">
        <w:rPr>
          <w:rFonts w:ascii="Times New Roman" w:hAnsi="Times New Roman" w:cs="Times New Roman"/>
          <w:sz w:val="24"/>
          <w:szCs w:val="24"/>
        </w:rPr>
        <w:t xml:space="preserve"> </w:t>
      </w:r>
      <w:r w:rsidR="00B648A8" w:rsidRPr="00B648A8">
        <w:rPr>
          <w:rFonts w:ascii="Times New Roman" w:hAnsi="Times New Roman" w:cs="Times New Roman"/>
          <w:sz w:val="24"/>
          <w:szCs w:val="24"/>
        </w:rPr>
        <w:t>Отримані результати мають прогностичне значення для раціональної послідовності використання сукупності і обсягу засобів і методів фізичного виховання в цей віковий період для даної вікової групи.</w:t>
      </w:r>
    </w:p>
    <w:p w:rsidR="003933E7" w:rsidRDefault="00B648A8" w:rsidP="005B5126">
      <w:pPr>
        <w:spacing w:after="0" w:line="240" w:lineRule="auto"/>
        <w:ind w:firstLine="567"/>
        <w:jc w:val="both"/>
        <w:rPr>
          <w:rFonts w:ascii="Times New Roman" w:hAnsi="Times New Roman" w:cs="Times New Roman"/>
          <w:sz w:val="24"/>
          <w:szCs w:val="24"/>
        </w:rPr>
      </w:pPr>
      <w:r w:rsidRPr="00B648A8">
        <w:rPr>
          <w:rFonts w:ascii="Times New Roman" w:hAnsi="Times New Roman" w:cs="Times New Roman"/>
          <w:b/>
          <w:sz w:val="24"/>
          <w:szCs w:val="24"/>
        </w:rPr>
        <w:t>Ключові слова:</w:t>
      </w:r>
      <w:r>
        <w:rPr>
          <w:rFonts w:ascii="Times New Roman" w:hAnsi="Times New Roman" w:cs="Times New Roman"/>
          <w:sz w:val="24"/>
          <w:szCs w:val="24"/>
        </w:rPr>
        <w:t xml:space="preserve"> </w:t>
      </w:r>
      <w:r w:rsidRPr="00B648A8">
        <w:rPr>
          <w:rFonts w:ascii="Times New Roman" w:hAnsi="Times New Roman" w:cs="Times New Roman"/>
          <w:sz w:val="24"/>
          <w:szCs w:val="24"/>
        </w:rPr>
        <w:t>фактурна структура, фізичне виховання, фізична культура, адаптаційний потенціал, функціональ</w:t>
      </w:r>
      <w:r>
        <w:rPr>
          <w:rFonts w:ascii="Times New Roman" w:hAnsi="Times New Roman" w:cs="Times New Roman"/>
          <w:sz w:val="24"/>
          <w:szCs w:val="24"/>
        </w:rPr>
        <w:t>ний стан</w:t>
      </w:r>
    </w:p>
    <w:p w:rsidR="00B648A8" w:rsidRDefault="00B648A8" w:rsidP="005B5126">
      <w:pPr>
        <w:spacing w:after="0" w:line="240" w:lineRule="auto"/>
        <w:ind w:firstLine="567"/>
        <w:jc w:val="both"/>
        <w:rPr>
          <w:rFonts w:ascii="Times New Roman" w:hAnsi="Times New Roman" w:cs="Times New Roman"/>
          <w:sz w:val="24"/>
          <w:szCs w:val="24"/>
        </w:rPr>
      </w:pPr>
    </w:p>
    <w:p w:rsidR="005B5126" w:rsidRPr="005B5126" w:rsidRDefault="005B5126" w:rsidP="005B5126">
      <w:pPr>
        <w:spacing w:after="0" w:line="240" w:lineRule="auto"/>
        <w:ind w:firstLine="567"/>
        <w:jc w:val="both"/>
        <w:rPr>
          <w:rFonts w:ascii="Times New Roman" w:hAnsi="Times New Roman" w:cs="Times New Roman"/>
          <w:b/>
          <w:sz w:val="24"/>
          <w:szCs w:val="24"/>
          <w:lang w:val="en-US"/>
        </w:rPr>
      </w:pPr>
      <w:r w:rsidRPr="005B5126">
        <w:rPr>
          <w:rFonts w:ascii="Times New Roman" w:hAnsi="Times New Roman" w:cs="Times New Roman"/>
          <w:b/>
          <w:sz w:val="24"/>
          <w:szCs w:val="24"/>
        </w:rPr>
        <w:t>S</w:t>
      </w:r>
      <w:r>
        <w:rPr>
          <w:rFonts w:ascii="Times New Roman" w:hAnsi="Times New Roman" w:cs="Times New Roman"/>
          <w:b/>
          <w:sz w:val="24"/>
          <w:szCs w:val="24"/>
        </w:rPr>
        <w:t>.</w:t>
      </w:r>
      <w:r w:rsidRPr="005B5126">
        <w:rPr>
          <w:rFonts w:ascii="Times New Roman" w:hAnsi="Times New Roman" w:cs="Times New Roman"/>
          <w:b/>
          <w:sz w:val="24"/>
          <w:szCs w:val="24"/>
        </w:rPr>
        <w:t xml:space="preserve"> </w:t>
      </w:r>
      <w:proofErr w:type="spellStart"/>
      <w:r>
        <w:rPr>
          <w:rFonts w:ascii="Times New Roman" w:hAnsi="Times New Roman" w:cs="Times New Roman"/>
          <w:b/>
          <w:sz w:val="24"/>
          <w:szCs w:val="24"/>
        </w:rPr>
        <w:t>Р</w:t>
      </w:r>
      <w:r w:rsidRPr="005B5126">
        <w:rPr>
          <w:rFonts w:ascii="Times New Roman" w:hAnsi="Times New Roman" w:cs="Times New Roman"/>
          <w:b/>
          <w:sz w:val="24"/>
          <w:szCs w:val="24"/>
        </w:rPr>
        <w:t>alevych</w:t>
      </w:r>
      <w:proofErr w:type="spellEnd"/>
      <w:r w:rsidRPr="005B5126">
        <w:rPr>
          <w:rFonts w:ascii="Times New Roman" w:hAnsi="Times New Roman" w:cs="Times New Roman"/>
          <w:b/>
          <w:sz w:val="24"/>
          <w:szCs w:val="24"/>
        </w:rPr>
        <w:t xml:space="preserve">, </w:t>
      </w:r>
      <w:bookmarkStart w:id="0" w:name="_GoBack"/>
      <w:bookmarkEnd w:id="0"/>
      <w:proofErr w:type="spellStart"/>
      <w:r>
        <w:rPr>
          <w:rFonts w:ascii="Times New Roman" w:hAnsi="Times New Roman" w:cs="Times New Roman"/>
          <w:b/>
          <w:sz w:val="24"/>
          <w:szCs w:val="24"/>
          <w:lang w:val="en-US"/>
        </w:rPr>
        <w:t>Zh</w:t>
      </w:r>
      <w:proofErr w:type="spellEnd"/>
      <w:r w:rsidRPr="005B5126">
        <w:rPr>
          <w:rFonts w:ascii="Times New Roman" w:hAnsi="Times New Roman" w:cs="Times New Roman"/>
          <w:b/>
          <w:sz w:val="24"/>
          <w:szCs w:val="24"/>
        </w:rPr>
        <w:t xml:space="preserve">. </w:t>
      </w:r>
      <w:r>
        <w:rPr>
          <w:rFonts w:ascii="Times New Roman" w:hAnsi="Times New Roman" w:cs="Times New Roman"/>
          <w:b/>
          <w:sz w:val="24"/>
          <w:szCs w:val="24"/>
          <w:lang w:val="en-US"/>
        </w:rPr>
        <w:t>T</w:t>
      </w:r>
      <w:proofErr w:type="spellStart"/>
      <w:r w:rsidRPr="005B5126">
        <w:rPr>
          <w:rFonts w:ascii="Times New Roman" w:hAnsi="Times New Roman" w:cs="Times New Roman"/>
          <w:b/>
          <w:sz w:val="24"/>
          <w:szCs w:val="24"/>
        </w:rPr>
        <w:t>zymbaliuk</w:t>
      </w:r>
      <w:proofErr w:type="spellEnd"/>
      <w:r w:rsidRPr="00635B8C">
        <w:rPr>
          <w:rFonts w:ascii="Times New Roman" w:hAnsi="Times New Roman" w:cs="Times New Roman"/>
          <w:b/>
          <w:sz w:val="24"/>
          <w:szCs w:val="24"/>
        </w:rPr>
        <w:t xml:space="preserve">, </w:t>
      </w:r>
      <w:r w:rsidR="000D379C">
        <w:rPr>
          <w:rFonts w:ascii="Times New Roman" w:hAnsi="Times New Roman" w:cs="Times New Roman"/>
          <w:b/>
          <w:sz w:val="24"/>
          <w:szCs w:val="24"/>
          <w:lang w:val="en-US"/>
        </w:rPr>
        <w:t>I</w:t>
      </w:r>
      <w:r w:rsidR="000D379C" w:rsidRPr="00635B8C">
        <w:rPr>
          <w:rFonts w:ascii="Times New Roman" w:hAnsi="Times New Roman" w:cs="Times New Roman"/>
          <w:b/>
          <w:sz w:val="24"/>
          <w:szCs w:val="24"/>
        </w:rPr>
        <w:t xml:space="preserve">. </w:t>
      </w:r>
      <w:proofErr w:type="spellStart"/>
      <w:r w:rsidR="006C0AF8" w:rsidRPr="006C0AF8">
        <w:rPr>
          <w:rFonts w:ascii="Times New Roman" w:hAnsi="Times New Roman" w:cs="Times New Roman"/>
          <w:b/>
          <w:sz w:val="24"/>
          <w:szCs w:val="24"/>
          <w:lang w:val="en-US"/>
        </w:rPr>
        <w:t>Kozeev</w:t>
      </w:r>
      <w:proofErr w:type="spellEnd"/>
      <w:r w:rsidR="006C0AF8" w:rsidRPr="00635B8C">
        <w:rPr>
          <w:rFonts w:ascii="Times New Roman" w:hAnsi="Times New Roman" w:cs="Times New Roman"/>
          <w:b/>
          <w:sz w:val="24"/>
          <w:szCs w:val="24"/>
        </w:rPr>
        <w:t>,</w:t>
      </w:r>
      <w:r w:rsidRPr="00635B8C">
        <w:rPr>
          <w:rFonts w:ascii="Times New Roman" w:hAnsi="Times New Roman" w:cs="Times New Roman"/>
          <w:b/>
          <w:sz w:val="24"/>
          <w:szCs w:val="24"/>
        </w:rPr>
        <w:t xml:space="preserve"> </w:t>
      </w:r>
      <w:r w:rsidR="00EA0ED7">
        <w:rPr>
          <w:rFonts w:ascii="Times New Roman" w:hAnsi="Times New Roman" w:cs="Times New Roman"/>
          <w:b/>
          <w:sz w:val="24"/>
          <w:szCs w:val="24"/>
          <w:lang w:val="en-US"/>
        </w:rPr>
        <w:t>N</w:t>
      </w:r>
      <w:r w:rsidR="00EA0ED7" w:rsidRPr="00635B8C">
        <w:rPr>
          <w:rFonts w:ascii="Times New Roman" w:hAnsi="Times New Roman" w:cs="Times New Roman"/>
          <w:b/>
          <w:sz w:val="24"/>
          <w:szCs w:val="24"/>
        </w:rPr>
        <w:t xml:space="preserve">. </w:t>
      </w:r>
      <w:proofErr w:type="spellStart"/>
      <w:r w:rsidR="00EA0ED7">
        <w:rPr>
          <w:rFonts w:ascii="Times New Roman" w:hAnsi="Times New Roman" w:cs="Times New Roman"/>
          <w:b/>
          <w:sz w:val="24"/>
          <w:szCs w:val="24"/>
          <w:lang w:val="en-US"/>
        </w:rPr>
        <w:t>Shyp</w:t>
      </w:r>
      <w:proofErr w:type="spellEnd"/>
      <w:r w:rsidRPr="00635B8C">
        <w:rPr>
          <w:rFonts w:ascii="Times New Roman" w:hAnsi="Times New Roman" w:cs="Times New Roman"/>
          <w:b/>
          <w:sz w:val="24"/>
          <w:szCs w:val="24"/>
        </w:rPr>
        <w:t xml:space="preserve">. </w:t>
      </w:r>
      <w:r>
        <w:rPr>
          <w:rFonts w:ascii="Times New Roman" w:hAnsi="Times New Roman" w:cs="Times New Roman"/>
          <w:b/>
          <w:sz w:val="24"/>
          <w:szCs w:val="24"/>
          <w:lang w:val="en-US"/>
        </w:rPr>
        <w:t>C</w:t>
      </w:r>
      <w:r w:rsidRPr="005B5126">
        <w:rPr>
          <w:rFonts w:ascii="Times New Roman" w:hAnsi="Times New Roman" w:cs="Times New Roman"/>
          <w:b/>
          <w:sz w:val="24"/>
          <w:szCs w:val="24"/>
          <w:lang w:val="en-US"/>
        </w:rPr>
        <w:t>omparative analysis of adaptive opportunities</w:t>
      </w:r>
      <w:r>
        <w:rPr>
          <w:rFonts w:ascii="Times New Roman" w:hAnsi="Times New Roman" w:cs="Times New Roman"/>
          <w:b/>
          <w:sz w:val="24"/>
          <w:szCs w:val="24"/>
          <w:lang w:val="en-US"/>
        </w:rPr>
        <w:t xml:space="preserve"> </w:t>
      </w:r>
      <w:r w:rsidRPr="005B5126">
        <w:rPr>
          <w:rFonts w:ascii="Times New Roman" w:hAnsi="Times New Roman" w:cs="Times New Roman"/>
          <w:b/>
          <w:sz w:val="24"/>
          <w:szCs w:val="24"/>
          <w:lang w:val="en-US"/>
        </w:rPr>
        <w:t>body organism 10-12 years</w:t>
      </w:r>
    </w:p>
    <w:p w:rsidR="005B5126" w:rsidRPr="004877E4" w:rsidRDefault="005B5126" w:rsidP="005B5126">
      <w:pPr>
        <w:spacing w:after="0" w:line="240" w:lineRule="auto"/>
        <w:ind w:firstLine="567"/>
        <w:jc w:val="both"/>
        <w:rPr>
          <w:rFonts w:ascii="Times New Roman" w:hAnsi="Times New Roman" w:cs="Times New Roman"/>
          <w:sz w:val="24"/>
          <w:szCs w:val="24"/>
          <w:lang w:val="en-US"/>
        </w:rPr>
      </w:pPr>
      <w:r w:rsidRPr="004877E4">
        <w:rPr>
          <w:rFonts w:ascii="Times New Roman" w:hAnsi="Times New Roman" w:cs="Times New Roman"/>
          <w:b/>
          <w:sz w:val="24"/>
          <w:szCs w:val="24"/>
          <w:lang w:val="en-US"/>
        </w:rPr>
        <w:t>Annotation.</w:t>
      </w:r>
      <w:r w:rsidRPr="004877E4">
        <w:rPr>
          <w:rFonts w:ascii="Times New Roman" w:hAnsi="Times New Roman" w:cs="Times New Roman"/>
          <w:sz w:val="24"/>
          <w:szCs w:val="24"/>
          <w:lang w:val="en-US"/>
        </w:rPr>
        <w:t xml:space="preserve"> This article explores the definition of the factor structure of adaptive capabilities in the process of age development in boys 10-12 years old, who were engaged in physical education in physical education lessons. In this study, we evaluated: the adaptive potential of the system behind the </w:t>
      </w:r>
      <w:proofErr w:type="spellStart"/>
      <w:r w:rsidRPr="004877E4">
        <w:rPr>
          <w:rFonts w:ascii="Times New Roman" w:hAnsi="Times New Roman" w:cs="Times New Roman"/>
          <w:sz w:val="24"/>
          <w:szCs w:val="24"/>
          <w:lang w:val="en-US"/>
        </w:rPr>
        <w:t>Baevsky</w:t>
      </w:r>
      <w:proofErr w:type="spellEnd"/>
      <w:r w:rsidRPr="004877E4">
        <w:rPr>
          <w:rFonts w:ascii="Times New Roman" w:hAnsi="Times New Roman" w:cs="Times New Roman"/>
          <w:sz w:val="24"/>
          <w:szCs w:val="24"/>
          <w:lang w:val="en-US"/>
        </w:rPr>
        <w:t xml:space="preserve"> method; the functional state of the external respiration apparatus according to the </w:t>
      </w:r>
      <w:proofErr w:type="spellStart"/>
      <w:r w:rsidRPr="004877E4">
        <w:rPr>
          <w:rFonts w:ascii="Times New Roman" w:hAnsi="Times New Roman" w:cs="Times New Roman"/>
          <w:sz w:val="24"/>
          <w:szCs w:val="24"/>
          <w:lang w:val="en-US"/>
        </w:rPr>
        <w:t>Stange</w:t>
      </w:r>
      <w:proofErr w:type="spellEnd"/>
      <w:r w:rsidRPr="004877E4">
        <w:rPr>
          <w:rFonts w:ascii="Times New Roman" w:hAnsi="Times New Roman" w:cs="Times New Roman"/>
          <w:sz w:val="24"/>
          <w:szCs w:val="24"/>
          <w:lang w:val="en-US"/>
        </w:rPr>
        <w:t xml:space="preserve"> test and the </w:t>
      </w:r>
      <w:proofErr w:type="spellStart"/>
      <w:r w:rsidRPr="004877E4">
        <w:rPr>
          <w:rFonts w:ascii="Times New Roman" w:hAnsi="Times New Roman" w:cs="Times New Roman"/>
          <w:sz w:val="24"/>
          <w:szCs w:val="24"/>
          <w:lang w:val="en-US"/>
        </w:rPr>
        <w:t>Genchi</w:t>
      </w:r>
      <w:proofErr w:type="spellEnd"/>
      <w:r w:rsidRPr="004877E4">
        <w:rPr>
          <w:rFonts w:ascii="Times New Roman" w:hAnsi="Times New Roman" w:cs="Times New Roman"/>
          <w:sz w:val="24"/>
          <w:szCs w:val="24"/>
          <w:lang w:val="en-US"/>
        </w:rPr>
        <w:t xml:space="preserve"> test; body energy potential – «double product» and Robinson index. Assessment of physical fitness was carried out during the annual compulsory assessment of student youth educational institution in accordance with the instructions on the organization of the annual assessment of physical fitness of the population of Ukraine. Our research was carried out in secondary school № 45 in </w:t>
      </w:r>
      <w:proofErr w:type="spellStart"/>
      <w:r w:rsidRPr="004877E4">
        <w:rPr>
          <w:rFonts w:ascii="Times New Roman" w:hAnsi="Times New Roman" w:cs="Times New Roman"/>
          <w:sz w:val="24"/>
          <w:szCs w:val="24"/>
          <w:lang w:val="en-US"/>
        </w:rPr>
        <w:t>Kharkiv</w:t>
      </w:r>
      <w:proofErr w:type="spellEnd"/>
      <w:r w:rsidRPr="004877E4">
        <w:rPr>
          <w:rFonts w:ascii="Times New Roman" w:hAnsi="Times New Roman" w:cs="Times New Roman"/>
          <w:sz w:val="24"/>
          <w:szCs w:val="24"/>
          <w:lang w:val="en-US"/>
        </w:rPr>
        <w:t>. They were attended by boys of 10-12 years of age (</w:t>
      </w:r>
      <w:r w:rsidR="00CD274E">
        <w:rPr>
          <w:rFonts w:ascii="Times New Roman" w:hAnsi="Times New Roman" w:cs="Times New Roman"/>
          <w:sz w:val="24"/>
          <w:szCs w:val="24"/>
        </w:rPr>
        <w:t>78</w:t>
      </w:r>
      <w:r w:rsidRPr="004877E4">
        <w:rPr>
          <w:rFonts w:ascii="Times New Roman" w:hAnsi="Times New Roman" w:cs="Times New Roman"/>
          <w:sz w:val="24"/>
          <w:szCs w:val="24"/>
          <w:lang w:val="en-US"/>
        </w:rPr>
        <w:t xml:space="preserve"> people). It has been established that physical education, which is limited only to physical education lessons, does not contribute to the effective improvement of adaptive capabilities of the body. The results of factor analysis showed changes in the factor structure of adaptive capabilities in the process of age development in boys. Moreover, changes in the factor structure in 12-year-old boys are more significant, which is associated with the terms of sensitive periods of the development of motor qualities. The results obtained are of prognostic importance for the rational sequence of using the totality and the amount of means and methods of physical education in this a</w:t>
      </w:r>
      <w:r w:rsidR="001F2CA3">
        <w:rPr>
          <w:rFonts w:ascii="Times New Roman" w:hAnsi="Times New Roman" w:cs="Times New Roman"/>
          <w:sz w:val="24"/>
          <w:szCs w:val="24"/>
          <w:lang w:val="en-US"/>
        </w:rPr>
        <w:t>ge period for a given age group</w:t>
      </w:r>
      <w:r w:rsidRPr="004877E4">
        <w:rPr>
          <w:rFonts w:ascii="Times New Roman" w:hAnsi="Times New Roman" w:cs="Times New Roman"/>
          <w:sz w:val="24"/>
          <w:szCs w:val="24"/>
          <w:lang w:val="en-US"/>
        </w:rPr>
        <w:t>.</w:t>
      </w:r>
    </w:p>
    <w:p w:rsidR="00B648A8" w:rsidRPr="004877E4" w:rsidRDefault="005B5126" w:rsidP="005B5126">
      <w:pPr>
        <w:spacing w:after="0" w:line="240" w:lineRule="auto"/>
        <w:ind w:firstLine="567"/>
        <w:jc w:val="both"/>
        <w:rPr>
          <w:rFonts w:ascii="Times New Roman" w:hAnsi="Times New Roman" w:cs="Times New Roman"/>
          <w:sz w:val="24"/>
          <w:szCs w:val="24"/>
          <w:lang w:val="en-US"/>
        </w:rPr>
      </w:pPr>
      <w:r w:rsidRPr="004877E4">
        <w:rPr>
          <w:rFonts w:ascii="Times New Roman" w:hAnsi="Times New Roman" w:cs="Times New Roman"/>
          <w:b/>
          <w:sz w:val="24"/>
          <w:szCs w:val="24"/>
          <w:lang w:val="en-US"/>
        </w:rPr>
        <w:lastRenderedPageBreak/>
        <w:t>Key words:</w:t>
      </w:r>
      <w:r w:rsidRPr="004877E4">
        <w:rPr>
          <w:rFonts w:ascii="Times New Roman" w:hAnsi="Times New Roman" w:cs="Times New Roman"/>
          <w:sz w:val="24"/>
          <w:szCs w:val="24"/>
          <w:lang w:val="en-US"/>
        </w:rPr>
        <w:t xml:space="preserve"> actual structure, physical education, physical education, adaptive potential, functional camp</w:t>
      </w:r>
    </w:p>
    <w:p w:rsidR="00C93ACE" w:rsidRDefault="00C93ACE" w:rsidP="00C93ACE">
      <w:pPr>
        <w:spacing w:after="0" w:line="360" w:lineRule="auto"/>
        <w:ind w:firstLine="567"/>
        <w:jc w:val="both"/>
        <w:rPr>
          <w:rFonts w:ascii="Times New Roman" w:hAnsi="Times New Roman" w:cs="Times New Roman"/>
          <w:sz w:val="24"/>
          <w:szCs w:val="24"/>
        </w:rPr>
      </w:pPr>
    </w:p>
    <w:p w:rsidR="005B5126" w:rsidRPr="005B5126" w:rsidRDefault="005B5126" w:rsidP="00C93ACE">
      <w:pPr>
        <w:spacing w:after="0" w:line="360" w:lineRule="auto"/>
        <w:ind w:firstLine="567"/>
        <w:jc w:val="both"/>
        <w:rPr>
          <w:rFonts w:ascii="Times New Roman" w:hAnsi="Times New Roman" w:cs="Times New Roman"/>
          <w:sz w:val="28"/>
          <w:szCs w:val="28"/>
        </w:rPr>
      </w:pPr>
      <w:r w:rsidRPr="005B5126">
        <w:rPr>
          <w:rFonts w:ascii="Times New Roman" w:hAnsi="Times New Roman" w:cs="Times New Roman"/>
          <w:b/>
          <w:sz w:val="28"/>
          <w:szCs w:val="28"/>
        </w:rPr>
        <w:t>Вступ</w:t>
      </w:r>
    </w:p>
    <w:p w:rsidR="00B648A8" w:rsidRPr="005B5126" w:rsidRDefault="005B5126" w:rsidP="00C93ACE">
      <w:pPr>
        <w:spacing w:after="0" w:line="360" w:lineRule="auto"/>
        <w:ind w:firstLine="567"/>
        <w:jc w:val="both"/>
        <w:rPr>
          <w:rFonts w:ascii="Times New Roman" w:hAnsi="Times New Roman" w:cs="Times New Roman"/>
          <w:sz w:val="28"/>
          <w:szCs w:val="28"/>
        </w:rPr>
      </w:pPr>
      <w:r w:rsidRPr="005B5126">
        <w:rPr>
          <w:rFonts w:ascii="Times New Roman" w:hAnsi="Times New Roman" w:cs="Times New Roman"/>
          <w:sz w:val="28"/>
          <w:szCs w:val="28"/>
        </w:rPr>
        <w:t>Як свідчать статистичні дані МОЗ України та матеріали наукових досліджень, сьогодні спостерігається тенденція до зростання загальної захворюваності, поширеності хронічних хвороб та інвалідності дітей [</w:t>
      </w:r>
      <w:r w:rsidR="00EC7A7A">
        <w:rPr>
          <w:rFonts w:ascii="Times New Roman" w:hAnsi="Times New Roman" w:cs="Times New Roman"/>
          <w:sz w:val="28"/>
          <w:szCs w:val="28"/>
        </w:rPr>
        <w:t>2, 8, 20</w:t>
      </w:r>
      <w:r w:rsidRPr="005B5126">
        <w:rPr>
          <w:rFonts w:ascii="Times New Roman" w:hAnsi="Times New Roman" w:cs="Times New Roman"/>
          <w:sz w:val="28"/>
          <w:szCs w:val="28"/>
        </w:rPr>
        <w:t xml:space="preserve">]. Чинниками, що зумовлюють такі відхилення у стані здоров’я, є не тільки погіршання екологічної ситуації, зниження рівня соціального забезпечення та медичної культури населення, стрімкий розвиток технічного прогресу, а й недостатнє регулярне застосування та правильне дозування фізичних вправ </w:t>
      </w:r>
      <w:r w:rsidR="00C045EB" w:rsidRPr="00C045EB">
        <w:rPr>
          <w:rFonts w:ascii="Times New Roman" w:hAnsi="Times New Roman" w:cs="Times New Roman"/>
          <w:sz w:val="28"/>
          <w:szCs w:val="28"/>
        </w:rPr>
        <w:t>[</w:t>
      </w:r>
      <w:r w:rsidR="00EC7A7A">
        <w:rPr>
          <w:rFonts w:ascii="Times New Roman" w:hAnsi="Times New Roman" w:cs="Times New Roman"/>
          <w:sz w:val="28"/>
          <w:szCs w:val="28"/>
        </w:rPr>
        <w:t>3, 10, 16</w:t>
      </w:r>
      <w:r w:rsidR="00C045EB" w:rsidRPr="00C045EB">
        <w:rPr>
          <w:rFonts w:ascii="Times New Roman" w:hAnsi="Times New Roman" w:cs="Times New Roman"/>
          <w:sz w:val="28"/>
          <w:szCs w:val="28"/>
        </w:rPr>
        <w:t xml:space="preserve">]. </w:t>
      </w:r>
      <w:r w:rsidRPr="005B5126">
        <w:rPr>
          <w:rFonts w:ascii="Times New Roman" w:hAnsi="Times New Roman" w:cs="Times New Roman"/>
          <w:sz w:val="28"/>
          <w:szCs w:val="28"/>
        </w:rPr>
        <w:t xml:space="preserve">Причому ефективність фізичних тренувань значно зумовлена віковим чинником </w:t>
      </w:r>
      <w:r w:rsidR="00C045EB" w:rsidRPr="00EC7A7A">
        <w:rPr>
          <w:rFonts w:ascii="Times New Roman" w:hAnsi="Times New Roman" w:cs="Times New Roman"/>
          <w:sz w:val="28"/>
          <w:szCs w:val="28"/>
        </w:rPr>
        <w:t>[</w:t>
      </w:r>
      <w:r w:rsidR="00EC7A7A" w:rsidRPr="00EC7A7A">
        <w:rPr>
          <w:rFonts w:ascii="Times New Roman" w:hAnsi="Times New Roman" w:cs="Times New Roman"/>
          <w:sz w:val="28"/>
          <w:szCs w:val="28"/>
        </w:rPr>
        <w:t>14, 17, 21</w:t>
      </w:r>
      <w:r w:rsidR="00C045EB" w:rsidRPr="00EC7A7A">
        <w:rPr>
          <w:rFonts w:ascii="Times New Roman" w:hAnsi="Times New Roman" w:cs="Times New Roman"/>
          <w:sz w:val="28"/>
          <w:szCs w:val="28"/>
        </w:rPr>
        <w:t xml:space="preserve">]. </w:t>
      </w:r>
      <w:r w:rsidRPr="005B5126">
        <w:rPr>
          <w:rFonts w:ascii="Times New Roman" w:hAnsi="Times New Roman" w:cs="Times New Roman"/>
          <w:sz w:val="28"/>
          <w:szCs w:val="28"/>
        </w:rPr>
        <w:t xml:space="preserve">У молодому віці заняття фізичною культурою та спортом насамперед спрямовані на вдосконалення рухових якостей, фізичного розвитку та фізичної працездатності, забезпечення готовності до трудової діяльності </w:t>
      </w:r>
      <w:r w:rsidR="00C045EB">
        <w:rPr>
          <w:rFonts w:ascii="Times New Roman" w:hAnsi="Times New Roman" w:cs="Times New Roman"/>
          <w:sz w:val="28"/>
          <w:szCs w:val="28"/>
        </w:rPr>
        <w:t>[</w:t>
      </w:r>
      <w:r w:rsidR="00EC7A7A">
        <w:rPr>
          <w:rFonts w:ascii="Times New Roman" w:hAnsi="Times New Roman" w:cs="Times New Roman"/>
          <w:sz w:val="28"/>
          <w:szCs w:val="28"/>
        </w:rPr>
        <w:t>7, 12, 18</w:t>
      </w:r>
      <w:r w:rsidR="00C045EB">
        <w:rPr>
          <w:rFonts w:ascii="Times New Roman" w:hAnsi="Times New Roman" w:cs="Times New Roman"/>
          <w:sz w:val="28"/>
          <w:szCs w:val="28"/>
        </w:rPr>
        <w:t>]</w:t>
      </w:r>
      <w:r w:rsidR="00C045EB" w:rsidRPr="00C045EB">
        <w:rPr>
          <w:rFonts w:ascii="Times New Roman" w:hAnsi="Times New Roman" w:cs="Times New Roman"/>
          <w:sz w:val="28"/>
          <w:szCs w:val="28"/>
        </w:rPr>
        <w:t xml:space="preserve">, </w:t>
      </w:r>
      <w:r w:rsidRPr="005B5126">
        <w:rPr>
          <w:rFonts w:ascii="Times New Roman" w:hAnsi="Times New Roman" w:cs="Times New Roman"/>
          <w:sz w:val="28"/>
          <w:szCs w:val="28"/>
        </w:rPr>
        <w:t>а також на профілактику тих захворювань, які можуть виникнути у старшому віці.</w:t>
      </w:r>
    </w:p>
    <w:p w:rsidR="00D0236D" w:rsidRPr="00D0236D" w:rsidRDefault="00D0236D" w:rsidP="00D0236D">
      <w:pPr>
        <w:spacing w:after="0" w:line="360" w:lineRule="auto"/>
        <w:ind w:firstLine="567"/>
        <w:jc w:val="both"/>
        <w:rPr>
          <w:rFonts w:ascii="Times New Roman" w:hAnsi="Times New Roman" w:cs="Times New Roman"/>
          <w:sz w:val="28"/>
          <w:szCs w:val="28"/>
        </w:rPr>
      </w:pPr>
      <w:r w:rsidRPr="00D0236D">
        <w:rPr>
          <w:rFonts w:ascii="Times New Roman" w:hAnsi="Times New Roman" w:cs="Times New Roman"/>
          <w:sz w:val="28"/>
          <w:szCs w:val="28"/>
        </w:rPr>
        <w:t>За даними різних авторів, стан здоров’я та перебіг різних захворювань не може розглядатися без урахування процесів адаптації організму [</w:t>
      </w:r>
      <w:r w:rsidR="003016F5">
        <w:rPr>
          <w:rFonts w:ascii="Times New Roman" w:hAnsi="Times New Roman" w:cs="Times New Roman"/>
          <w:sz w:val="28"/>
          <w:szCs w:val="28"/>
        </w:rPr>
        <w:t>1, 13</w:t>
      </w:r>
      <w:r w:rsidRPr="00D0236D">
        <w:rPr>
          <w:rFonts w:ascii="Times New Roman" w:hAnsi="Times New Roman" w:cs="Times New Roman"/>
          <w:sz w:val="28"/>
          <w:szCs w:val="28"/>
        </w:rPr>
        <w:t>]. У ході наукових досліджень встановлено, що рівень адаптаційних можливостей дитини формується не стільки наявністю певних відхилень у стані здоров’я, скільки індивідуальним функціональним резервом [</w:t>
      </w:r>
      <w:r w:rsidR="003016F5">
        <w:rPr>
          <w:rFonts w:ascii="Times New Roman" w:hAnsi="Times New Roman" w:cs="Times New Roman"/>
          <w:sz w:val="28"/>
          <w:szCs w:val="28"/>
        </w:rPr>
        <w:t>1, 16</w:t>
      </w:r>
      <w:r w:rsidRPr="00D0236D">
        <w:rPr>
          <w:rFonts w:ascii="Times New Roman" w:hAnsi="Times New Roman" w:cs="Times New Roman"/>
          <w:sz w:val="28"/>
          <w:szCs w:val="28"/>
        </w:rPr>
        <w:t xml:space="preserve">]. В цьому аспекті актуальним є пошук факторів ризику, які спричиняють зниження пристосувальних можливостей серцево-судинної системи, що можуть впливати на стан здоров’я дітей та ефективних методів його поліпшення. На думку </w:t>
      </w:r>
      <w:r w:rsidR="00C045EB">
        <w:rPr>
          <w:rFonts w:ascii="Times New Roman" w:hAnsi="Times New Roman" w:cs="Times New Roman"/>
          <w:sz w:val="28"/>
          <w:szCs w:val="28"/>
        </w:rPr>
        <w:t>ряду авторів</w:t>
      </w:r>
      <w:r w:rsidR="003016F5">
        <w:rPr>
          <w:rFonts w:ascii="Times New Roman" w:hAnsi="Times New Roman" w:cs="Times New Roman"/>
          <w:sz w:val="28"/>
          <w:szCs w:val="28"/>
        </w:rPr>
        <w:t xml:space="preserve"> с</w:t>
      </w:r>
      <w:r w:rsidRPr="00D0236D">
        <w:rPr>
          <w:rFonts w:ascii="Times New Roman" w:hAnsi="Times New Roman" w:cs="Times New Roman"/>
          <w:sz w:val="28"/>
          <w:szCs w:val="28"/>
        </w:rPr>
        <w:t>еред цих факторів чи не найважливіша роль належить здатності організму адаптуватися до фізичних навантажень різного спрямування [</w:t>
      </w:r>
      <w:r w:rsidR="003016F5">
        <w:rPr>
          <w:rFonts w:ascii="Times New Roman" w:hAnsi="Times New Roman" w:cs="Times New Roman"/>
          <w:sz w:val="28"/>
          <w:szCs w:val="28"/>
        </w:rPr>
        <w:t>7, 16</w:t>
      </w:r>
      <w:r w:rsidRPr="00D0236D">
        <w:rPr>
          <w:rFonts w:ascii="Times New Roman" w:hAnsi="Times New Roman" w:cs="Times New Roman"/>
          <w:sz w:val="28"/>
          <w:szCs w:val="28"/>
        </w:rPr>
        <w:t xml:space="preserve">]. </w:t>
      </w:r>
    </w:p>
    <w:p w:rsidR="005B5126" w:rsidRPr="005B5126" w:rsidRDefault="00D0236D" w:rsidP="00D0236D">
      <w:pPr>
        <w:spacing w:after="0" w:line="360" w:lineRule="auto"/>
        <w:ind w:firstLine="567"/>
        <w:jc w:val="both"/>
        <w:rPr>
          <w:rFonts w:ascii="Times New Roman" w:hAnsi="Times New Roman" w:cs="Times New Roman"/>
          <w:sz w:val="28"/>
          <w:szCs w:val="28"/>
        </w:rPr>
      </w:pPr>
      <w:r w:rsidRPr="00C1214D">
        <w:rPr>
          <w:rFonts w:ascii="Times New Roman" w:hAnsi="Times New Roman" w:cs="Times New Roman"/>
          <w:sz w:val="28"/>
          <w:szCs w:val="28"/>
        </w:rPr>
        <w:t xml:space="preserve">Для підвищення ефективності управління вдосконалення адаптивних можливостей хлопців дослідниками було обґрунтовано використання факторного аналізу. Виявлені вікові особливості, зміни значущості факторів в структурі адаптивних можливостей дітей дозволять на науковій основі </w:t>
      </w:r>
      <w:r w:rsidRPr="00C1214D">
        <w:rPr>
          <w:rFonts w:ascii="Times New Roman" w:hAnsi="Times New Roman" w:cs="Times New Roman"/>
          <w:sz w:val="28"/>
          <w:szCs w:val="28"/>
        </w:rPr>
        <w:lastRenderedPageBreak/>
        <w:t>цілеспрямовано підбирати засоби і методи розвитку психомоторних здібностей в період шкільного навчання. Оскільки роботи вчених показали, що факторна структура адаптивних можливостей організму дітей в різні вікові періоди далеко не однозначна за своїм рівнем між функціональними і психомоторними компонентами, то</w:t>
      </w:r>
      <w:r w:rsidRPr="00D0236D">
        <w:rPr>
          <w:rFonts w:ascii="Times New Roman" w:hAnsi="Times New Roman" w:cs="Times New Roman"/>
          <w:sz w:val="28"/>
          <w:szCs w:val="28"/>
        </w:rPr>
        <w:t xml:space="preserve"> проблема дослідження структури адаптивних можливостей організму до фізичних навантажень є досить актуальною.</w:t>
      </w:r>
    </w:p>
    <w:p w:rsidR="005B5126" w:rsidRPr="00D0236D" w:rsidRDefault="00D0236D" w:rsidP="00C93ACE">
      <w:pPr>
        <w:spacing w:after="0" w:line="360" w:lineRule="auto"/>
        <w:ind w:firstLine="567"/>
        <w:jc w:val="both"/>
        <w:rPr>
          <w:rFonts w:ascii="Times New Roman" w:hAnsi="Times New Roman" w:cs="Times New Roman"/>
          <w:b/>
          <w:sz w:val="28"/>
          <w:szCs w:val="28"/>
        </w:rPr>
      </w:pPr>
      <w:r w:rsidRPr="00D0236D">
        <w:rPr>
          <w:rFonts w:ascii="Times New Roman" w:hAnsi="Times New Roman" w:cs="Times New Roman"/>
          <w:b/>
          <w:sz w:val="28"/>
          <w:szCs w:val="28"/>
        </w:rPr>
        <w:t>Матеріал і методи дослідження</w:t>
      </w:r>
    </w:p>
    <w:p w:rsidR="00D0236D" w:rsidRPr="00D0236D" w:rsidRDefault="00D0236D" w:rsidP="00D0236D">
      <w:pPr>
        <w:spacing w:after="0" w:line="360" w:lineRule="auto"/>
        <w:ind w:firstLine="567"/>
        <w:jc w:val="both"/>
        <w:rPr>
          <w:rFonts w:ascii="Times New Roman" w:hAnsi="Times New Roman" w:cs="Times New Roman"/>
          <w:sz w:val="28"/>
          <w:szCs w:val="28"/>
        </w:rPr>
      </w:pPr>
      <w:r w:rsidRPr="00D0236D">
        <w:rPr>
          <w:rFonts w:ascii="Times New Roman" w:hAnsi="Times New Roman" w:cs="Times New Roman"/>
          <w:sz w:val="28"/>
          <w:szCs w:val="28"/>
        </w:rPr>
        <w:t>Мета дослідження – визначити фактор</w:t>
      </w:r>
      <w:r w:rsidR="00801F71">
        <w:rPr>
          <w:rFonts w:ascii="Times New Roman" w:hAnsi="Times New Roman" w:cs="Times New Roman"/>
          <w:sz w:val="28"/>
          <w:szCs w:val="28"/>
        </w:rPr>
        <w:t>н</w:t>
      </w:r>
      <w:r w:rsidRPr="00D0236D">
        <w:rPr>
          <w:rFonts w:ascii="Times New Roman" w:hAnsi="Times New Roman" w:cs="Times New Roman"/>
          <w:sz w:val="28"/>
          <w:szCs w:val="28"/>
        </w:rPr>
        <w:t>у структуру адаптивних можливостей у процесі вікового розвитку у хлопчиків 10-12 років, які займалися фізичним вихованням лише на уроках фізичної культури.</w:t>
      </w:r>
    </w:p>
    <w:p w:rsidR="00C1214D" w:rsidRDefault="00D0236D" w:rsidP="00D0236D">
      <w:pPr>
        <w:spacing w:after="0" w:line="360" w:lineRule="auto"/>
        <w:ind w:firstLine="567"/>
        <w:jc w:val="both"/>
        <w:rPr>
          <w:rFonts w:ascii="Times New Roman" w:hAnsi="Times New Roman" w:cs="Times New Roman"/>
          <w:sz w:val="28"/>
          <w:szCs w:val="28"/>
        </w:rPr>
      </w:pPr>
      <w:r w:rsidRPr="00D0236D">
        <w:rPr>
          <w:rFonts w:ascii="Times New Roman" w:hAnsi="Times New Roman" w:cs="Times New Roman"/>
          <w:sz w:val="28"/>
          <w:szCs w:val="28"/>
        </w:rPr>
        <w:t xml:space="preserve">У цьому дослідженні ми використовували доступні, інформативні, не інвазійні методи дослідження, які дозволяють охопити значні групи дітей протягом короткого періоду (під час обов'язкових медичних профілактичних оглядів учнів </w:t>
      </w:r>
      <w:r w:rsidR="00801F71" w:rsidRPr="00801F71">
        <w:rPr>
          <w:rFonts w:ascii="Times New Roman" w:hAnsi="Times New Roman" w:cs="Times New Roman"/>
          <w:sz w:val="28"/>
          <w:szCs w:val="28"/>
        </w:rPr>
        <w:t>[</w:t>
      </w:r>
      <w:r w:rsidR="003016F5">
        <w:rPr>
          <w:rFonts w:ascii="Times New Roman" w:hAnsi="Times New Roman" w:cs="Times New Roman"/>
          <w:sz w:val="28"/>
          <w:szCs w:val="28"/>
        </w:rPr>
        <w:t>6</w:t>
      </w:r>
      <w:r w:rsidR="00801F71" w:rsidRPr="00801F71">
        <w:rPr>
          <w:rFonts w:ascii="Times New Roman" w:hAnsi="Times New Roman" w:cs="Times New Roman"/>
          <w:sz w:val="28"/>
          <w:szCs w:val="28"/>
        </w:rPr>
        <w:t>]</w:t>
      </w:r>
      <w:r w:rsidRPr="00D0236D">
        <w:rPr>
          <w:rFonts w:ascii="Times New Roman" w:hAnsi="Times New Roman" w:cs="Times New Roman"/>
          <w:sz w:val="28"/>
          <w:szCs w:val="28"/>
        </w:rPr>
        <w:t>. Наші дослідження були проведені в середній загальноосвітній школі №</w:t>
      </w:r>
      <w:r>
        <w:rPr>
          <w:rFonts w:ascii="Times New Roman" w:hAnsi="Times New Roman" w:cs="Times New Roman"/>
          <w:sz w:val="28"/>
          <w:szCs w:val="28"/>
          <w:lang w:val="en-US"/>
        </w:rPr>
        <w:t> </w:t>
      </w:r>
      <w:r w:rsidRPr="00D0236D">
        <w:rPr>
          <w:rFonts w:ascii="Times New Roman" w:hAnsi="Times New Roman" w:cs="Times New Roman"/>
          <w:sz w:val="28"/>
          <w:szCs w:val="28"/>
        </w:rPr>
        <w:t>45 м</w:t>
      </w:r>
      <w:r>
        <w:rPr>
          <w:rFonts w:ascii="Times New Roman" w:hAnsi="Times New Roman" w:cs="Times New Roman"/>
          <w:sz w:val="28"/>
          <w:szCs w:val="28"/>
        </w:rPr>
        <w:t>.</w:t>
      </w:r>
      <w:r w:rsidRPr="00D0236D">
        <w:rPr>
          <w:rFonts w:ascii="Times New Roman" w:hAnsi="Times New Roman" w:cs="Times New Roman"/>
          <w:sz w:val="28"/>
          <w:szCs w:val="28"/>
        </w:rPr>
        <w:t xml:space="preserve"> Харків. У них брали участь хлопчики 10-12-річного віку</w:t>
      </w:r>
      <w:r w:rsidR="00D733EB" w:rsidRPr="00CD274E">
        <w:rPr>
          <w:rFonts w:ascii="Times New Roman" w:hAnsi="Times New Roman" w:cs="Times New Roman"/>
          <w:sz w:val="28"/>
          <w:szCs w:val="28"/>
          <w:lang w:val="ru-RU"/>
        </w:rPr>
        <w:t>, як</w:t>
      </w:r>
      <w:r w:rsidR="00D733EB" w:rsidRPr="00CD274E">
        <w:rPr>
          <w:rFonts w:ascii="Times New Roman" w:hAnsi="Times New Roman" w:cs="Times New Roman"/>
          <w:sz w:val="28"/>
          <w:szCs w:val="28"/>
        </w:rPr>
        <w:t>і займалися фізичним вихованням лише на уроках фізичної культури</w:t>
      </w:r>
      <w:r w:rsidR="003C459C">
        <w:rPr>
          <w:rFonts w:ascii="Times New Roman" w:hAnsi="Times New Roman" w:cs="Times New Roman"/>
          <w:sz w:val="28"/>
          <w:szCs w:val="28"/>
        </w:rPr>
        <w:t xml:space="preserve"> </w:t>
      </w:r>
      <w:r w:rsidR="003C459C" w:rsidRPr="003C459C">
        <w:rPr>
          <w:rFonts w:ascii="Times New Roman" w:hAnsi="Times New Roman" w:cs="Times New Roman"/>
          <w:sz w:val="28"/>
          <w:szCs w:val="28"/>
          <w:lang w:val="ru-RU"/>
        </w:rPr>
        <w:t>[4]</w:t>
      </w:r>
      <w:r w:rsidRPr="00CD274E">
        <w:rPr>
          <w:rFonts w:ascii="Times New Roman" w:hAnsi="Times New Roman" w:cs="Times New Roman"/>
          <w:sz w:val="28"/>
          <w:szCs w:val="28"/>
        </w:rPr>
        <w:t>.</w:t>
      </w:r>
      <w:r w:rsidRPr="00D0236D">
        <w:rPr>
          <w:rFonts w:ascii="Times New Roman" w:hAnsi="Times New Roman" w:cs="Times New Roman"/>
          <w:sz w:val="28"/>
          <w:szCs w:val="28"/>
        </w:rPr>
        <w:t xml:space="preserve"> Загальна кількість дітей склала </w:t>
      </w:r>
      <w:r w:rsidR="00CD274E">
        <w:rPr>
          <w:rFonts w:ascii="Times New Roman" w:hAnsi="Times New Roman" w:cs="Times New Roman"/>
          <w:sz w:val="28"/>
          <w:szCs w:val="28"/>
        </w:rPr>
        <w:t>78</w:t>
      </w:r>
      <w:r w:rsidRPr="00D0236D">
        <w:rPr>
          <w:rFonts w:ascii="Times New Roman" w:hAnsi="Times New Roman" w:cs="Times New Roman"/>
          <w:sz w:val="28"/>
          <w:szCs w:val="28"/>
        </w:rPr>
        <w:t xml:space="preserve"> чоловік.</w:t>
      </w:r>
    </w:p>
    <w:p w:rsidR="00D0236D" w:rsidRPr="00D0236D" w:rsidRDefault="00D0236D" w:rsidP="00D0236D">
      <w:pPr>
        <w:spacing w:after="0" w:line="360" w:lineRule="auto"/>
        <w:ind w:firstLine="567"/>
        <w:jc w:val="both"/>
        <w:rPr>
          <w:rFonts w:ascii="Times New Roman" w:hAnsi="Times New Roman" w:cs="Times New Roman"/>
          <w:sz w:val="28"/>
          <w:szCs w:val="28"/>
        </w:rPr>
      </w:pPr>
      <w:r w:rsidRPr="00D0236D">
        <w:rPr>
          <w:rFonts w:ascii="Times New Roman" w:hAnsi="Times New Roman" w:cs="Times New Roman"/>
          <w:sz w:val="28"/>
          <w:szCs w:val="28"/>
        </w:rPr>
        <w:t>Нами були відібрані здорові діти із середнім рівнем фізичного розвитку з основної медичної групи. На підставі медичного контрольного обстеження встановлено, що до початку досліджень стан здоров'я хлопчиків бу</w:t>
      </w:r>
      <w:r w:rsidR="00801F71">
        <w:rPr>
          <w:rFonts w:ascii="Times New Roman" w:hAnsi="Times New Roman" w:cs="Times New Roman"/>
          <w:sz w:val="28"/>
          <w:szCs w:val="28"/>
        </w:rPr>
        <w:t>в</w:t>
      </w:r>
      <w:r w:rsidRPr="00D0236D">
        <w:rPr>
          <w:rFonts w:ascii="Times New Roman" w:hAnsi="Times New Roman" w:cs="Times New Roman"/>
          <w:sz w:val="28"/>
          <w:szCs w:val="28"/>
        </w:rPr>
        <w:t xml:space="preserve"> хорошим, хронічних захворювань не відзначалося. Спостережувані хлопчики були розподілені за віковими групами 10, 11, 12 років. В кожну вікову групу були віднесені хлопчики, починаючи з 6 місяців попереднього року і до 5 місяців 29 днів наступного року. Наприклад, в групу 10-річних були віднесені хлопчики від 9 років 6 місяців до 10 років 5 місяців 29 днів і т.д.</w:t>
      </w:r>
    </w:p>
    <w:p w:rsidR="00C1214D" w:rsidRPr="00C1214D" w:rsidRDefault="000F6462" w:rsidP="00C1214D">
      <w:pPr>
        <w:spacing w:after="0" w:line="360" w:lineRule="auto"/>
        <w:ind w:firstLine="567"/>
        <w:jc w:val="both"/>
        <w:rPr>
          <w:rFonts w:ascii="Times New Roman" w:hAnsi="Times New Roman" w:cs="Times New Roman"/>
          <w:sz w:val="28"/>
          <w:szCs w:val="28"/>
        </w:rPr>
      </w:pPr>
      <w:r w:rsidRPr="000F6462">
        <w:rPr>
          <w:rFonts w:ascii="Times New Roman" w:hAnsi="Times New Roman" w:cs="Times New Roman"/>
          <w:sz w:val="28"/>
          <w:szCs w:val="28"/>
        </w:rPr>
        <w:t>Оцінка фізичного розвитку здійснювалося шляхом порівняння антропометричних (</w:t>
      </w:r>
      <w:r w:rsidRPr="00C70FD5">
        <w:rPr>
          <w:rFonts w:ascii="Times New Roman" w:hAnsi="Times New Roman" w:cs="Times New Roman"/>
          <w:sz w:val="28"/>
          <w:szCs w:val="28"/>
        </w:rPr>
        <w:t xml:space="preserve">довжини та </w:t>
      </w:r>
      <w:r w:rsidR="00C70FD5" w:rsidRPr="00C70FD5">
        <w:rPr>
          <w:rFonts w:ascii="Times New Roman" w:hAnsi="Times New Roman" w:cs="Times New Roman"/>
          <w:sz w:val="28"/>
          <w:szCs w:val="28"/>
        </w:rPr>
        <w:t>маси тіла</w:t>
      </w:r>
      <w:r w:rsidRPr="00C70FD5">
        <w:rPr>
          <w:rFonts w:ascii="Times New Roman" w:hAnsi="Times New Roman" w:cs="Times New Roman"/>
          <w:sz w:val="28"/>
          <w:szCs w:val="28"/>
        </w:rPr>
        <w:t>)</w:t>
      </w:r>
      <w:r w:rsidRPr="000F6462">
        <w:rPr>
          <w:rFonts w:ascii="Times New Roman" w:hAnsi="Times New Roman" w:cs="Times New Roman"/>
          <w:sz w:val="28"/>
          <w:szCs w:val="28"/>
        </w:rPr>
        <w:t xml:space="preserve"> показників з показниками вікових та регіональних стандартів при використанні класичного методу.</w:t>
      </w:r>
      <w:r>
        <w:rPr>
          <w:rFonts w:ascii="Times New Roman" w:hAnsi="Times New Roman" w:cs="Times New Roman"/>
          <w:sz w:val="28"/>
          <w:szCs w:val="28"/>
        </w:rPr>
        <w:t xml:space="preserve"> </w:t>
      </w:r>
      <w:r w:rsidR="00D0236D" w:rsidRPr="00D0236D">
        <w:rPr>
          <w:rFonts w:ascii="Times New Roman" w:hAnsi="Times New Roman" w:cs="Times New Roman"/>
          <w:sz w:val="28"/>
          <w:szCs w:val="28"/>
        </w:rPr>
        <w:t xml:space="preserve">Довжина тіла вимірюються за допомогою ростоміра. Маса тіла визначається зважуванням на медичних вагах без взуття в спортивному костюмі. Ступінь гармонійності </w:t>
      </w:r>
      <w:r w:rsidR="00D0236D" w:rsidRPr="00D0236D">
        <w:rPr>
          <w:rFonts w:ascii="Times New Roman" w:hAnsi="Times New Roman" w:cs="Times New Roman"/>
          <w:sz w:val="28"/>
          <w:szCs w:val="28"/>
        </w:rPr>
        <w:lastRenderedPageBreak/>
        <w:t>фізичного розвитку і статури визначався через мас</w:t>
      </w:r>
      <w:r w:rsidR="00801F71">
        <w:rPr>
          <w:rFonts w:ascii="Times New Roman" w:hAnsi="Times New Roman" w:cs="Times New Roman"/>
          <w:sz w:val="28"/>
          <w:szCs w:val="28"/>
        </w:rPr>
        <w:t>о</w:t>
      </w:r>
      <w:r w:rsidR="00D0236D" w:rsidRPr="00D0236D">
        <w:rPr>
          <w:rFonts w:ascii="Times New Roman" w:hAnsi="Times New Roman" w:cs="Times New Roman"/>
          <w:sz w:val="28"/>
          <w:szCs w:val="28"/>
        </w:rPr>
        <w:t xml:space="preserve">-ростовий індекс </w:t>
      </w:r>
      <w:proofErr w:type="spellStart"/>
      <w:r w:rsidR="00D0236D" w:rsidRPr="00D0236D">
        <w:rPr>
          <w:rFonts w:ascii="Times New Roman" w:hAnsi="Times New Roman" w:cs="Times New Roman"/>
          <w:sz w:val="28"/>
          <w:szCs w:val="28"/>
        </w:rPr>
        <w:t>Кетле</w:t>
      </w:r>
      <w:proofErr w:type="spellEnd"/>
      <w:r w:rsidR="00D0236D" w:rsidRPr="00D0236D">
        <w:rPr>
          <w:rFonts w:ascii="Times New Roman" w:hAnsi="Times New Roman" w:cs="Times New Roman"/>
          <w:sz w:val="28"/>
          <w:szCs w:val="28"/>
        </w:rPr>
        <w:t xml:space="preserve"> </w:t>
      </w:r>
      <w:r w:rsidR="00801F71" w:rsidRPr="00C1214D">
        <w:rPr>
          <w:rFonts w:ascii="Times New Roman" w:hAnsi="Times New Roman" w:cs="Times New Roman"/>
          <w:sz w:val="28"/>
          <w:szCs w:val="28"/>
        </w:rPr>
        <w:t>[</w:t>
      </w:r>
      <w:r w:rsidR="003016F5" w:rsidRPr="00C1214D">
        <w:rPr>
          <w:rFonts w:ascii="Times New Roman" w:hAnsi="Times New Roman" w:cs="Times New Roman"/>
          <w:sz w:val="28"/>
          <w:szCs w:val="28"/>
        </w:rPr>
        <w:t>2</w:t>
      </w:r>
      <w:r w:rsidR="00801F71" w:rsidRPr="00C1214D">
        <w:rPr>
          <w:rFonts w:ascii="Times New Roman" w:hAnsi="Times New Roman" w:cs="Times New Roman"/>
          <w:sz w:val="28"/>
          <w:szCs w:val="28"/>
        </w:rPr>
        <w:t>]</w:t>
      </w:r>
      <w:r w:rsidR="003016F5" w:rsidRPr="00C1214D">
        <w:rPr>
          <w:rFonts w:ascii="Times New Roman" w:hAnsi="Times New Roman" w:cs="Times New Roman"/>
          <w:sz w:val="28"/>
          <w:szCs w:val="28"/>
        </w:rPr>
        <w:t>.</w:t>
      </w:r>
      <w:r w:rsidR="00AC4D08" w:rsidRPr="00C1214D">
        <w:rPr>
          <w:rFonts w:ascii="Times New Roman" w:hAnsi="Times New Roman" w:cs="Times New Roman"/>
          <w:sz w:val="28"/>
          <w:szCs w:val="28"/>
        </w:rPr>
        <w:t xml:space="preserve"> </w:t>
      </w:r>
      <w:r w:rsidR="00C1214D" w:rsidRPr="00C1214D">
        <w:rPr>
          <w:rFonts w:ascii="Times New Roman" w:hAnsi="Times New Roman" w:cs="Times New Roman"/>
          <w:sz w:val="28"/>
          <w:szCs w:val="28"/>
        </w:rPr>
        <w:t xml:space="preserve">Коефіцієнт співвідношення маси тіла до </w:t>
      </w:r>
      <w:r w:rsidR="00C70FD5">
        <w:rPr>
          <w:rFonts w:ascii="Times New Roman" w:hAnsi="Times New Roman" w:cs="Times New Roman"/>
          <w:sz w:val="28"/>
          <w:szCs w:val="28"/>
        </w:rPr>
        <w:t xml:space="preserve">довжини тіла </w:t>
      </w:r>
      <w:r w:rsidR="00C1214D" w:rsidRPr="00C1214D">
        <w:rPr>
          <w:rFonts w:ascii="Times New Roman" w:hAnsi="Times New Roman" w:cs="Times New Roman"/>
          <w:sz w:val="28"/>
          <w:szCs w:val="28"/>
        </w:rPr>
        <w:t xml:space="preserve">(масо-ростовий індекс) використовують як непрямий показник ожиріння, тому що вимірювання маси і </w:t>
      </w:r>
      <w:r w:rsidR="00C70FD5" w:rsidRPr="00C70FD5">
        <w:rPr>
          <w:rFonts w:ascii="Times New Roman" w:hAnsi="Times New Roman" w:cs="Times New Roman"/>
          <w:color w:val="000000" w:themeColor="text1"/>
          <w:sz w:val="28"/>
          <w:szCs w:val="28"/>
        </w:rPr>
        <w:t xml:space="preserve">довжини тіла </w:t>
      </w:r>
      <w:r w:rsidR="00C1214D" w:rsidRPr="00C1214D">
        <w:rPr>
          <w:rFonts w:ascii="Times New Roman" w:hAnsi="Times New Roman" w:cs="Times New Roman"/>
          <w:sz w:val="28"/>
          <w:szCs w:val="28"/>
        </w:rPr>
        <w:t xml:space="preserve">прості у виконанні, швидкі, </w:t>
      </w:r>
      <w:proofErr w:type="spellStart"/>
      <w:r w:rsidR="00C1214D" w:rsidRPr="00C1214D">
        <w:rPr>
          <w:rFonts w:ascii="Times New Roman" w:hAnsi="Times New Roman" w:cs="Times New Roman"/>
          <w:sz w:val="28"/>
          <w:szCs w:val="28"/>
        </w:rPr>
        <w:t>неінвазивні</w:t>
      </w:r>
      <w:proofErr w:type="spellEnd"/>
      <w:r w:rsidR="00C1214D" w:rsidRPr="00C1214D">
        <w:rPr>
          <w:rFonts w:ascii="Times New Roman" w:hAnsi="Times New Roman" w:cs="Times New Roman"/>
          <w:sz w:val="28"/>
          <w:szCs w:val="28"/>
        </w:rPr>
        <w:t xml:space="preserve"> і більш точні, ніж зміни товщини підшкірної складки.</w:t>
      </w:r>
    </w:p>
    <w:p w:rsidR="00C1214D" w:rsidRPr="00C1214D" w:rsidRDefault="00C1214D" w:rsidP="00C1214D">
      <w:pPr>
        <w:spacing w:after="0" w:line="360" w:lineRule="auto"/>
        <w:ind w:firstLine="567"/>
        <w:jc w:val="both"/>
        <w:rPr>
          <w:rFonts w:ascii="Times New Roman" w:hAnsi="Times New Roman" w:cs="Times New Roman"/>
          <w:sz w:val="28"/>
          <w:szCs w:val="28"/>
        </w:rPr>
      </w:pPr>
      <w:r w:rsidRPr="00C1214D">
        <w:rPr>
          <w:rFonts w:ascii="Times New Roman" w:hAnsi="Times New Roman" w:cs="Times New Roman"/>
          <w:sz w:val="28"/>
          <w:szCs w:val="28"/>
        </w:rPr>
        <w:t xml:space="preserve">В Україні власні антропометричні дані не стандартизовані, допущено використання </w:t>
      </w:r>
      <w:proofErr w:type="spellStart"/>
      <w:r w:rsidRPr="00C1214D">
        <w:rPr>
          <w:rFonts w:ascii="Times New Roman" w:hAnsi="Times New Roman" w:cs="Times New Roman"/>
          <w:sz w:val="28"/>
          <w:szCs w:val="28"/>
        </w:rPr>
        <w:t>перцентильних</w:t>
      </w:r>
      <w:proofErr w:type="spellEnd"/>
      <w:r w:rsidRPr="00C1214D">
        <w:rPr>
          <w:rFonts w:ascii="Times New Roman" w:hAnsi="Times New Roman" w:cs="Times New Roman"/>
          <w:sz w:val="28"/>
          <w:szCs w:val="28"/>
        </w:rPr>
        <w:t xml:space="preserve"> таблиць NCHS з комп’ютерними програмами NHANES (2009), запропоновані ВООЗ для міжнародного використання [2].</w:t>
      </w:r>
    </w:p>
    <w:p w:rsidR="00D0236D" w:rsidRDefault="00D0236D" w:rsidP="00D0236D">
      <w:pPr>
        <w:spacing w:after="0" w:line="360" w:lineRule="auto"/>
        <w:ind w:firstLine="567"/>
        <w:jc w:val="both"/>
        <w:rPr>
          <w:rFonts w:ascii="Times New Roman" w:hAnsi="Times New Roman" w:cs="Times New Roman"/>
          <w:sz w:val="28"/>
          <w:szCs w:val="28"/>
        </w:rPr>
      </w:pPr>
      <w:r w:rsidRPr="00D0236D">
        <w:rPr>
          <w:rFonts w:ascii="Times New Roman" w:hAnsi="Times New Roman" w:cs="Times New Roman"/>
          <w:sz w:val="28"/>
          <w:szCs w:val="28"/>
        </w:rPr>
        <w:t xml:space="preserve">Для визначення адаптації до навантаження застосовується індекс </w:t>
      </w:r>
      <w:proofErr w:type="spellStart"/>
      <w:r w:rsidRPr="00D0236D">
        <w:rPr>
          <w:rFonts w:ascii="Times New Roman" w:hAnsi="Times New Roman" w:cs="Times New Roman"/>
          <w:sz w:val="28"/>
          <w:szCs w:val="28"/>
        </w:rPr>
        <w:t>Руффьє</w:t>
      </w:r>
      <w:proofErr w:type="spellEnd"/>
      <w:r w:rsidRPr="00D0236D">
        <w:rPr>
          <w:rFonts w:ascii="Times New Roman" w:hAnsi="Times New Roman" w:cs="Times New Roman"/>
          <w:sz w:val="28"/>
          <w:szCs w:val="28"/>
        </w:rPr>
        <w:t xml:space="preserve">, що широко використовується при масових обстеженнях школярів </w:t>
      </w:r>
      <w:r w:rsidR="00801F71" w:rsidRPr="00801F71">
        <w:rPr>
          <w:rFonts w:ascii="Times New Roman" w:hAnsi="Times New Roman" w:cs="Times New Roman"/>
          <w:sz w:val="28"/>
          <w:szCs w:val="28"/>
          <w:lang w:val="ru-RU"/>
        </w:rPr>
        <w:t>[</w:t>
      </w:r>
      <w:r w:rsidR="003016F5">
        <w:rPr>
          <w:rFonts w:ascii="Times New Roman" w:hAnsi="Times New Roman" w:cs="Times New Roman"/>
          <w:sz w:val="28"/>
          <w:szCs w:val="28"/>
          <w:lang w:val="ru-RU"/>
        </w:rPr>
        <w:t>11</w:t>
      </w:r>
      <w:r w:rsidR="00801F71" w:rsidRPr="00801F71">
        <w:rPr>
          <w:rFonts w:ascii="Times New Roman" w:hAnsi="Times New Roman" w:cs="Times New Roman"/>
          <w:sz w:val="28"/>
          <w:szCs w:val="28"/>
          <w:lang w:val="ru-RU"/>
        </w:rPr>
        <w:t xml:space="preserve">]. </w:t>
      </w:r>
      <w:r w:rsidRPr="00D0236D">
        <w:rPr>
          <w:rFonts w:ascii="Times New Roman" w:hAnsi="Times New Roman" w:cs="Times New Roman"/>
          <w:sz w:val="28"/>
          <w:szCs w:val="28"/>
        </w:rPr>
        <w:t xml:space="preserve">Адаптаційний потенціал системи кровообігу (в балах) оцінювався за методом </w:t>
      </w:r>
      <w:proofErr w:type="spellStart"/>
      <w:r w:rsidRPr="00D0236D">
        <w:rPr>
          <w:rFonts w:ascii="Times New Roman" w:hAnsi="Times New Roman" w:cs="Times New Roman"/>
          <w:sz w:val="28"/>
          <w:szCs w:val="28"/>
        </w:rPr>
        <w:t>Баєвського</w:t>
      </w:r>
      <w:proofErr w:type="spellEnd"/>
      <w:r w:rsidRPr="00D0236D">
        <w:rPr>
          <w:rFonts w:ascii="Times New Roman" w:hAnsi="Times New Roman" w:cs="Times New Roman"/>
          <w:sz w:val="28"/>
          <w:szCs w:val="28"/>
        </w:rPr>
        <w:t>.</w:t>
      </w:r>
      <w:r w:rsidR="00AC4D08">
        <w:rPr>
          <w:rFonts w:ascii="Times New Roman" w:hAnsi="Times New Roman" w:cs="Times New Roman"/>
          <w:sz w:val="28"/>
          <w:szCs w:val="28"/>
        </w:rPr>
        <w:t xml:space="preserve"> </w:t>
      </w:r>
      <w:r w:rsidRPr="00D0236D">
        <w:rPr>
          <w:rFonts w:ascii="Times New Roman" w:hAnsi="Times New Roman" w:cs="Times New Roman"/>
          <w:sz w:val="28"/>
          <w:szCs w:val="28"/>
        </w:rPr>
        <w:t xml:space="preserve">Функціональний стан апарату зовнішнього дихання оцінювався за пробою </w:t>
      </w:r>
      <w:proofErr w:type="spellStart"/>
      <w:r w:rsidRPr="00D0236D">
        <w:rPr>
          <w:rFonts w:ascii="Times New Roman" w:hAnsi="Times New Roman" w:cs="Times New Roman"/>
          <w:sz w:val="28"/>
          <w:szCs w:val="28"/>
        </w:rPr>
        <w:t>Штанге</w:t>
      </w:r>
      <w:proofErr w:type="spellEnd"/>
      <w:r w:rsidRPr="00D0236D">
        <w:rPr>
          <w:rFonts w:ascii="Times New Roman" w:hAnsi="Times New Roman" w:cs="Times New Roman"/>
          <w:sz w:val="28"/>
          <w:szCs w:val="28"/>
        </w:rPr>
        <w:t xml:space="preserve"> та пробою </w:t>
      </w:r>
      <w:proofErr w:type="spellStart"/>
      <w:r w:rsidRPr="00D0236D">
        <w:rPr>
          <w:rFonts w:ascii="Times New Roman" w:hAnsi="Times New Roman" w:cs="Times New Roman"/>
          <w:sz w:val="28"/>
          <w:szCs w:val="28"/>
        </w:rPr>
        <w:t>Генчі</w:t>
      </w:r>
      <w:proofErr w:type="spellEnd"/>
      <w:r w:rsidRPr="00D0236D">
        <w:rPr>
          <w:rFonts w:ascii="Times New Roman" w:hAnsi="Times New Roman" w:cs="Times New Roman"/>
          <w:sz w:val="28"/>
          <w:szCs w:val="28"/>
        </w:rPr>
        <w:t>.</w:t>
      </w:r>
      <w:r w:rsidR="00AC4D08">
        <w:rPr>
          <w:rFonts w:ascii="Times New Roman" w:hAnsi="Times New Roman" w:cs="Times New Roman"/>
          <w:sz w:val="28"/>
          <w:szCs w:val="28"/>
        </w:rPr>
        <w:t xml:space="preserve"> </w:t>
      </w:r>
      <w:r w:rsidRPr="00D0236D">
        <w:rPr>
          <w:rFonts w:ascii="Times New Roman" w:hAnsi="Times New Roman" w:cs="Times New Roman"/>
          <w:sz w:val="28"/>
          <w:szCs w:val="28"/>
        </w:rPr>
        <w:t xml:space="preserve">Для кількісної оцінки </w:t>
      </w:r>
      <w:proofErr w:type="spellStart"/>
      <w:r w:rsidRPr="00D0236D">
        <w:rPr>
          <w:rFonts w:ascii="Times New Roman" w:hAnsi="Times New Roman" w:cs="Times New Roman"/>
          <w:sz w:val="28"/>
          <w:szCs w:val="28"/>
        </w:rPr>
        <w:t>енергопотенціалу</w:t>
      </w:r>
      <w:proofErr w:type="spellEnd"/>
      <w:r w:rsidRPr="00D0236D">
        <w:rPr>
          <w:rFonts w:ascii="Times New Roman" w:hAnsi="Times New Roman" w:cs="Times New Roman"/>
          <w:sz w:val="28"/>
          <w:szCs w:val="28"/>
        </w:rPr>
        <w:t xml:space="preserve"> організму людини застосовується показник резерву ‒ «подвійн</w:t>
      </w:r>
      <w:r w:rsidR="00801F71">
        <w:rPr>
          <w:rFonts w:ascii="Times New Roman" w:hAnsi="Times New Roman" w:cs="Times New Roman"/>
          <w:sz w:val="28"/>
          <w:szCs w:val="28"/>
        </w:rPr>
        <w:t>ий</w:t>
      </w:r>
      <w:r w:rsidRPr="00D0236D">
        <w:rPr>
          <w:rFonts w:ascii="Times New Roman" w:hAnsi="Times New Roman" w:cs="Times New Roman"/>
          <w:sz w:val="28"/>
          <w:szCs w:val="28"/>
        </w:rPr>
        <w:t xml:space="preserve"> добуток» (ПД) ‒ індекс </w:t>
      </w:r>
      <w:proofErr w:type="spellStart"/>
      <w:r w:rsidRPr="00D0236D">
        <w:rPr>
          <w:rFonts w:ascii="Times New Roman" w:hAnsi="Times New Roman" w:cs="Times New Roman"/>
          <w:sz w:val="28"/>
          <w:szCs w:val="28"/>
        </w:rPr>
        <w:t>Робінсона</w:t>
      </w:r>
      <w:proofErr w:type="spellEnd"/>
      <w:r w:rsidRPr="00D0236D">
        <w:rPr>
          <w:rFonts w:ascii="Times New Roman" w:hAnsi="Times New Roman" w:cs="Times New Roman"/>
          <w:sz w:val="28"/>
          <w:szCs w:val="28"/>
        </w:rPr>
        <w:t xml:space="preserve"> </w:t>
      </w:r>
      <w:r w:rsidR="00801F71" w:rsidRPr="00801F71">
        <w:rPr>
          <w:rFonts w:ascii="Times New Roman" w:hAnsi="Times New Roman" w:cs="Times New Roman"/>
          <w:sz w:val="28"/>
          <w:szCs w:val="28"/>
        </w:rPr>
        <w:t>[</w:t>
      </w:r>
      <w:r w:rsidR="003016F5">
        <w:rPr>
          <w:rFonts w:ascii="Times New Roman" w:hAnsi="Times New Roman" w:cs="Times New Roman"/>
          <w:sz w:val="28"/>
          <w:szCs w:val="28"/>
        </w:rPr>
        <w:t>11, 15</w:t>
      </w:r>
      <w:r w:rsidR="00801F71" w:rsidRPr="00801F71">
        <w:rPr>
          <w:rFonts w:ascii="Times New Roman" w:hAnsi="Times New Roman" w:cs="Times New Roman"/>
          <w:sz w:val="28"/>
          <w:szCs w:val="28"/>
        </w:rPr>
        <w:t>].</w:t>
      </w:r>
      <w:r w:rsidR="00AC4D08">
        <w:rPr>
          <w:rFonts w:ascii="Times New Roman" w:hAnsi="Times New Roman" w:cs="Times New Roman"/>
          <w:sz w:val="28"/>
          <w:szCs w:val="28"/>
        </w:rPr>
        <w:t xml:space="preserve"> </w:t>
      </w:r>
      <w:r w:rsidRPr="00D0236D">
        <w:rPr>
          <w:rFonts w:ascii="Times New Roman" w:hAnsi="Times New Roman" w:cs="Times New Roman"/>
          <w:sz w:val="28"/>
          <w:szCs w:val="28"/>
        </w:rPr>
        <w:t>Оцінка фізичної підготовленості здійснювалась у ході проведення щорічного обов’язкового оцінювання учнівської молоді закладів освіти згідно з інструкцією про організацію проведення щорічного оцінювання фізичної підготовленості населення України</w:t>
      </w:r>
      <w:r w:rsidR="00245482" w:rsidRPr="000362B5">
        <w:rPr>
          <w:rFonts w:ascii="Times New Roman" w:hAnsi="Times New Roman" w:cs="Times New Roman"/>
          <w:sz w:val="28"/>
          <w:szCs w:val="28"/>
        </w:rPr>
        <w:t xml:space="preserve"> [</w:t>
      </w:r>
      <w:r w:rsidR="00904C6A">
        <w:rPr>
          <w:rFonts w:ascii="Times New Roman" w:hAnsi="Times New Roman" w:cs="Times New Roman"/>
          <w:sz w:val="28"/>
          <w:szCs w:val="28"/>
        </w:rPr>
        <w:t>5, 9</w:t>
      </w:r>
      <w:r w:rsidR="00245482" w:rsidRPr="000362B5">
        <w:rPr>
          <w:rFonts w:ascii="Times New Roman" w:hAnsi="Times New Roman" w:cs="Times New Roman"/>
          <w:sz w:val="28"/>
          <w:szCs w:val="28"/>
        </w:rPr>
        <w:t>]</w:t>
      </w:r>
      <w:r w:rsidRPr="00D0236D">
        <w:rPr>
          <w:rFonts w:ascii="Times New Roman" w:hAnsi="Times New Roman" w:cs="Times New Roman"/>
          <w:sz w:val="28"/>
          <w:szCs w:val="28"/>
        </w:rPr>
        <w:t>.</w:t>
      </w:r>
      <w:r w:rsidR="00AC4D08">
        <w:rPr>
          <w:rFonts w:ascii="Times New Roman" w:hAnsi="Times New Roman" w:cs="Times New Roman"/>
          <w:sz w:val="28"/>
          <w:szCs w:val="28"/>
        </w:rPr>
        <w:t xml:space="preserve"> </w:t>
      </w:r>
      <w:r w:rsidRPr="00D0236D">
        <w:rPr>
          <w:rFonts w:ascii="Times New Roman" w:hAnsi="Times New Roman" w:cs="Times New Roman"/>
          <w:sz w:val="28"/>
          <w:szCs w:val="28"/>
        </w:rPr>
        <w:t>Рівень розвитку витривалості та стійкості до помірних навантажень оцін</w:t>
      </w:r>
      <w:r>
        <w:rPr>
          <w:rFonts w:ascii="Times New Roman" w:hAnsi="Times New Roman" w:cs="Times New Roman"/>
          <w:sz w:val="28"/>
          <w:szCs w:val="28"/>
        </w:rPr>
        <w:t xml:space="preserve">ювався через біг на 1000 метрів, </w:t>
      </w:r>
      <w:r w:rsidRPr="00D0236D">
        <w:rPr>
          <w:rFonts w:ascii="Times New Roman" w:hAnsi="Times New Roman" w:cs="Times New Roman"/>
          <w:sz w:val="28"/>
          <w:szCs w:val="28"/>
        </w:rPr>
        <w:t>сили ру</w:t>
      </w:r>
      <w:r>
        <w:rPr>
          <w:rFonts w:ascii="Times New Roman" w:hAnsi="Times New Roman" w:cs="Times New Roman"/>
          <w:sz w:val="28"/>
          <w:szCs w:val="28"/>
        </w:rPr>
        <w:t xml:space="preserve">к ‒ підтягування на перекладині, </w:t>
      </w:r>
      <w:r w:rsidRPr="00D0236D">
        <w:rPr>
          <w:rFonts w:ascii="Times New Roman" w:hAnsi="Times New Roman" w:cs="Times New Roman"/>
          <w:sz w:val="28"/>
          <w:szCs w:val="28"/>
        </w:rPr>
        <w:t xml:space="preserve">сили </w:t>
      </w:r>
      <w:r>
        <w:rPr>
          <w:rFonts w:ascii="Times New Roman" w:hAnsi="Times New Roman" w:cs="Times New Roman"/>
          <w:sz w:val="28"/>
          <w:szCs w:val="28"/>
        </w:rPr>
        <w:t xml:space="preserve">ніг ‒ стрибок у довжину з місця, </w:t>
      </w:r>
      <w:r w:rsidRPr="00D0236D">
        <w:rPr>
          <w:rFonts w:ascii="Times New Roman" w:hAnsi="Times New Roman" w:cs="Times New Roman"/>
          <w:sz w:val="28"/>
          <w:szCs w:val="28"/>
        </w:rPr>
        <w:t>спри</w:t>
      </w:r>
      <w:r>
        <w:rPr>
          <w:rFonts w:ascii="Times New Roman" w:hAnsi="Times New Roman" w:cs="Times New Roman"/>
          <w:sz w:val="28"/>
          <w:szCs w:val="28"/>
        </w:rPr>
        <w:t xml:space="preserve">тності ‒ човниковий біг 4 х 9 м, </w:t>
      </w:r>
      <w:r w:rsidRPr="00D0236D">
        <w:rPr>
          <w:rFonts w:ascii="Times New Roman" w:hAnsi="Times New Roman" w:cs="Times New Roman"/>
          <w:sz w:val="28"/>
          <w:szCs w:val="28"/>
        </w:rPr>
        <w:t>гнучкості ‒ нахили тулуба вперед з положення сидячи.</w:t>
      </w:r>
    </w:p>
    <w:p w:rsidR="0066002B" w:rsidRDefault="0066002B" w:rsidP="00D0236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До початку дослідження б</w:t>
      </w:r>
      <w:r w:rsidRPr="0066002B">
        <w:rPr>
          <w:rFonts w:ascii="Times New Roman" w:hAnsi="Times New Roman" w:cs="Times New Roman"/>
          <w:sz w:val="28"/>
          <w:szCs w:val="28"/>
        </w:rPr>
        <w:t>атьки дітей підписали інформовану згоду</w:t>
      </w:r>
      <w:r>
        <w:rPr>
          <w:rFonts w:ascii="Times New Roman" w:hAnsi="Times New Roman" w:cs="Times New Roman"/>
          <w:sz w:val="28"/>
          <w:szCs w:val="28"/>
        </w:rPr>
        <w:t xml:space="preserve">, про що їх дитина бере участь в експерименті </w:t>
      </w:r>
      <w:r w:rsidRPr="0066002B">
        <w:rPr>
          <w:rFonts w:ascii="Times New Roman" w:hAnsi="Times New Roman" w:cs="Times New Roman"/>
          <w:sz w:val="28"/>
          <w:szCs w:val="28"/>
        </w:rPr>
        <w:t>по своїй волі і м</w:t>
      </w:r>
      <w:r>
        <w:rPr>
          <w:rFonts w:ascii="Times New Roman" w:hAnsi="Times New Roman" w:cs="Times New Roman"/>
          <w:sz w:val="28"/>
          <w:szCs w:val="28"/>
        </w:rPr>
        <w:t>оже</w:t>
      </w:r>
      <w:r w:rsidRPr="0066002B">
        <w:rPr>
          <w:rFonts w:ascii="Times New Roman" w:hAnsi="Times New Roman" w:cs="Times New Roman"/>
          <w:sz w:val="28"/>
          <w:szCs w:val="28"/>
        </w:rPr>
        <w:t xml:space="preserve"> будь-якої миті відмовитися від участі </w:t>
      </w:r>
      <w:r>
        <w:rPr>
          <w:rFonts w:ascii="Times New Roman" w:hAnsi="Times New Roman" w:cs="Times New Roman"/>
          <w:sz w:val="28"/>
          <w:szCs w:val="28"/>
        </w:rPr>
        <w:t xml:space="preserve">в ній </w:t>
      </w:r>
      <w:r w:rsidRPr="0066002B">
        <w:rPr>
          <w:rFonts w:ascii="Times New Roman" w:hAnsi="Times New Roman" w:cs="Times New Roman"/>
          <w:sz w:val="28"/>
          <w:szCs w:val="28"/>
        </w:rPr>
        <w:t>без пояснення причин</w:t>
      </w:r>
      <w:r>
        <w:rPr>
          <w:rFonts w:ascii="Times New Roman" w:hAnsi="Times New Roman" w:cs="Times New Roman"/>
          <w:sz w:val="28"/>
          <w:szCs w:val="28"/>
        </w:rPr>
        <w:t xml:space="preserve">, дані експерименту будуть захищені та </w:t>
      </w:r>
      <w:r w:rsidR="00D823C5">
        <w:rPr>
          <w:rFonts w:ascii="Times New Roman" w:hAnsi="Times New Roman" w:cs="Times New Roman"/>
          <w:sz w:val="28"/>
          <w:szCs w:val="28"/>
        </w:rPr>
        <w:t xml:space="preserve">анонімні. </w:t>
      </w:r>
      <w:r w:rsidR="00D823C5" w:rsidRPr="00D823C5">
        <w:rPr>
          <w:rFonts w:ascii="Times New Roman" w:hAnsi="Times New Roman" w:cs="Times New Roman"/>
          <w:sz w:val="28"/>
          <w:szCs w:val="28"/>
        </w:rPr>
        <w:t>Під час проведення дослідження враховували вимоги Гельсінської декларації про етичні засади медичних досліджень, що від</w:t>
      </w:r>
      <w:r w:rsidR="00D823C5">
        <w:rPr>
          <w:rFonts w:ascii="Times New Roman" w:hAnsi="Times New Roman" w:cs="Times New Roman"/>
          <w:sz w:val="28"/>
          <w:szCs w:val="28"/>
        </w:rPr>
        <w:t>буваються за участі людей (WMA-2013).</w:t>
      </w:r>
    </w:p>
    <w:p w:rsidR="004B47E2" w:rsidRDefault="00D0236D" w:rsidP="0009210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ході с</w:t>
      </w:r>
      <w:r w:rsidRPr="00D0236D">
        <w:rPr>
          <w:rFonts w:ascii="Times New Roman" w:hAnsi="Times New Roman" w:cs="Times New Roman"/>
          <w:sz w:val="28"/>
          <w:szCs w:val="28"/>
        </w:rPr>
        <w:t>татистичн</w:t>
      </w:r>
      <w:r>
        <w:rPr>
          <w:rFonts w:ascii="Times New Roman" w:hAnsi="Times New Roman" w:cs="Times New Roman"/>
          <w:sz w:val="28"/>
          <w:szCs w:val="28"/>
        </w:rPr>
        <w:t>ого</w:t>
      </w:r>
      <w:r w:rsidRPr="00D0236D">
        <w:rPr>
          <w:rFonts w:ascii="Times New Roman" w:hAnsi="Times New Roman" w:cs="Times New Roman"/>
          <w:sz w:val="28"/>
          <w:szCs w:val="28"/>
        </w:rPr>
        <w:t xml:space="preserve"> аналіз</w:t>
      </w:r>
      <w:r>
        <w:rPr>
          <w:rFonts w:ascii="Times New Roman" w:hAnsi="Times New Roman" w:cs="Times New Roman"/>
          <w:sz w:val="28"/>
          <w:szCs w:val="28"/>
        </w:rPr>
        <w:t>у в</w:t>
      </w:r>
      <w:r w:rsidRPr="00D0236D">
        <w:rPr>
          <w:rFonts w:ascii="Times New Roman" w:hAnsi="Times New Roman" w:cs="Times New Roman"/>
          <w:sz w:val="28"/>
          <w:szCs w:val="28"/>
        </w:rPr>
        <w:t xml:space="preserve"> математичній обробці первинних матеріалів цього дослідження, крім розрахунку первинної статистики, проводився </w:t>
      </w:r>
      <w:r w:rsidRPr="00D0236D">
        <w:rPr>
          <w:rFonts w:ascii="Times New Roman" w:hAnsi="Times New Roman" w:cs="Times New Roman"/>
          <w:sz w:val="28"/>
          <w:szCs w:val="28"/>
        </w:rPr>
        <w:lastRenderedPageBreak/>
        <w:t xml:space="preserve">порівняльний аналіз </w:t>
      </w:r>
      <w:r w:rsidRPr="004B47E2">
        <w:rPr>
          <w:rFonts w:ascii="Times New Roman" w:hAnsi="Times New Roman" w:cs="Times New Roman"/>
          <w:sz w:val="28"/>
          <w:szCs w:val="28"/>
        </w:rPr>
        <w:t>середні</w:t>
      </w:r>
      <w:r w:rsidR="00C1214D" w:rsidRPr="004B47E2">
        <w:rPr>
          <w:rFonts w:ascii="Times New Roman" w:hAnsi="Times New Roman" w:cs="Times New Roman"/>
          <w:sz w:val="28"/>
          <w:szCs w:val="28"/>
        </w:rPr>
        <w:t>х</w:t>
      </w:r>
      <w:r w:rsidRPr="004B47E2">
        <w:rPr>
          <w:rFonts w:ascii="Times New Roman" w:hAnsi="Times New Roman" w:cs="Times New Roman"/>
          <w:sz w:val="28"/>
          <w:szCs w:val="28"/>
        </w:rPr>
        <w:t xml:space="preserve"> </w:t>
      </w:r>
      <w:r w:rsidR="00C70FD5">
        <w:rPr>
          <w:rFonts w:ascii="Times New Roman" w:hAnsi="Times New Roman" w:cs="Times New Roman"/>
          <w:sz w:val="28"/>
          <w:szCs w:val="28"/>
        </w:rPr>
        <w:t xml:space="preserve">за критерієм </w:t>
      </w:r>
      <w:r w:rsidRPr="004B47E2">
        <w:rPr>
          <w:rFonts w:ascii="Times New Roman" w:hAnsi="Times New Roman" w:cs="Times New Roman"/>
          <w:sz w:val="28"/>
          <w:szCs w:val="28"/>
        </w:rPr>
        <w:t>Стьюдента</w:t>
      </w:r>
      <w:r w:rsidRPr="00D0236D">
        <w:rPr>
          <w:rFonts w:ascii="Times New Roman" w:hAnsi="Times New Roman" w:cs="Times New Roman"/>
          <w:sz w:val="28"/>
          <w:szCs w:val="28"/>
        </w:rPr>
        <w:t xml:space="preserve">. </w:t>
      </w:r>
      <w:r w:rsidRPr="004B47E2">
        <w:rPr>
          <w:rFonts w:ascii="Times New Roman" w:hAnsi="Times New Roman" w:cs="Times New Roman"/>
          <w:sz w:val="28"/>
          <w:szCs w:val="28"/>
        </w:rPr>
        <w:t xml:space="preserve">Для порівняння частин, виражених у відсотках, використовували багатофункціональний критерій φ Фішера (кутове перетворення Фішера) </w:t>
      </w:r>
      <w:r w:rsidR="00245482" w:rsidRPr="004B47E2">
        <w:rPr>
          <w:rFonts w:ascii="Times New Roman" w:hAnsi="Times New Roman" w:cs="Times New Roman"/>
          <w:sz w:val="28"/>
          <w:szCs w:val="28"/>
        </w:rPr>
        <w:t>[</w:t>
      </w:r>
      <w:r w:rsidR="00904C6A" w:rsidRPr="004B47E2">
        <w:rPr>
          <w:rFonts w:ascii="Times New Roman" w:hAnsi="Times New Roman" w:cs="Times New Roman"/>
          <w:sz w:val="28"/>
          <w:szCs w:val="28"/>
        </w:rPr>
        <w:t>2]</w:t>
      </w:r>
      <w:r w:rsidRPr="00D0236D">
        <w:rPr>
          <w:rFonts w:ascii="Times New Roman" w:hAnsi="Times New Roman" w:cs="Times New Roman"/>
          <w:sz w:val="28"/>
          <w:szCs w:val="28"/>
        </w:rPr>
        <w:t>.</w:t>
      </w:r>
      <w:r w:rsidR="0009210F" w:rsidRPr="0009210F">
        <w:rPr>
          <w:rFonts w:ascii="Times New Roman" w:hAnsi="Times New Roman" w:cs="Times New Roman"/>
          <w:sz w:val="28"/>
          <w:szCs w:val="28"/>
        </w:rPr>
        <w:t xml:space="preserve"> </w:t>
      </w:r>
      <w:r w:rsidR="004B47E2" w:rsidRPr="004B47E2">
        <w:rPr>
          <w:rFonts w:ascii="Times New Roman" w:hAnsi="Times New Roman" w:cs="Times New Roman"/>
          <w:sz w:val="28"/>
          <w:szCs w:val="28"/>
        </w:rPr>
        <w:t>Для виявлення співвідношень між різними рівнями функціональної та фізичної підготовленості</w:t>
      </w:r>
      <w:r w:rsidR="00C70FD5">
        <w:rPr>
          <w:rFonts w:ascii="Times New Roman" w:hAnsi="Times New Roman" w:cs="Times New Roman"/>
          <w:sz w:val="28"/>
          <w:szCs w:val="28"/>
        </w:rPr>
        <w:t xml:space="preserve"> та структури рухової діяльності хлопчиків</w:t>
      </w:r>
      <w:r w:rsidR="004B47E2" w:rsidRPr="004B47E2">
        <w:rPr>
          <w:rFonts w:ascii="Times New Roman" w:hAnsi="Times New Roman" w:cs="Times New Roman"/>
          <w:sz w:val="28"/>
          <w:szCs w:val="28"/>
        </w:rPr>
        <w:t xml:space="preserve"> з 10 до 12 років був проведений факторний аналіз (метод головних компонент із ротацією референтних осей за Varimax-критерієм). </w:t>
      </w:r>
      <w:r w:rsidR="00155AA8" w:rsidRPr="00155AA8">
        <w:rPr>
          <w:rFonts w:ascii="Times New Roman" w:hAnsi="Times New Roman" w:cs="Times New Roman"/>
          <w:sz w:val="28"/>
          <w:szCs w:val="28"/>
        </w:rPr>
        <w:t xml:space="preserve">Статистична обробка результатів досліджень поводилась на комп’ютері з використанням пакета прикладних програм: </w:t>
      </w:r>
      <w:proofErr w:type="spellStart"/>
      <w:r w:rsidR="00155AA8" w:rsidRPr="00155AA8">
        <w:rPr>
          <w:rFonts w:ascii="Times New Roman" w:hAnsi="Times New Roman" w:cs="Times New Roman"/>
          <w:sz w:val="28"/>
          <w:szCs w:val="28"/>
        </w:rPr>
        <w:t>Statistica</w:t>
      </w:r>
      <w:proofErr w:type="spellEnd"/>
      <w:r w:rsidR="00155AA8" w:rsidRPr="00155AA8">
        <w:rPr>
          <w:rFonts w:ascii="Times New Roman" w:hAnsi="Times New Roman" w:cs="Times New Roman"/>
          <w:sz w:val="28"/>
          <w:szCs w:val="28"/>
        </w:rPr>
        <w:t xml:space="preserve"> 6.1 </w:t>
      </w:r>
      <w:proofErr w:type="spellStart"/>
      <w:r w:rsidR="00155AA8" w:rsidRPr="00155AA8">
        <w:rPr>
          <w:rFonts w:ascii="Times New Roman" w:hAnsi="Times New Roman" w:cs="Times New Roman"/>
          <w:sz w:val="28"/>
          <w:szCs w:val="28"/>
        </w:rPr>
        <w:t>for</w:t>
      </w:r>
      <w:proofErr w:type="spellEnd"/>
      <w:r w:rsidR="00155AA8" w:rsidRPr="00155AA8">
        <w:rPr>
          <w:rFonts w:ascii="Times New Roman" w:hAnsi="Times New Roman" w:cs="Times New Roman"/>
          <w:sz w:val="28"/>
          <w:szCs w:val="28"/>
        </w:rPr>
        <w:t xml:space="preserve"> Windows.</w:t>
      </w:r>
      <w:r w:rsidR="00155AA8">
        <w:rPr>
          <w:rFonts w:ascii="Times New Roman" w:hAnsi="Times New Roman" w:cs="Times New Roman"/>
          <w:sz w:val="28"/>
          <w:szCs w:val="28"/>
        </w:rPr>
        <w:t xml:space="preserve"> </w:t>
      </w:r>
      <w:proofErr w:type="spellStart"/>
      <w:r w:rsidR="004B47E2" w:rsidRPr="004B47E2">
        <w:rPr>
          <w:rFonts w:ascii="Times New Roman" w:hAnsi="Times New Roman" w:cs="Times New Roman"/>
          <w:sz w:val="28"/>
          <w:szCs w:val="28"/>
        </w:rPr>
        <w:t>Факторизація</w:t>
      </w:r>
      <w:proofErr w:type="spellEnd"/>
      <w:r w:rsidR="004B47E2" w:rsidRPr="004B47E2">
        <w:rPr>
          <w:rFonts w:ascii="Times New Roman" w:hAnsi="Times New Roman" w:cs="Times New Roman"/>
          <w:sz w:val="28"/>
          <w:szCs w:val="28"/>
        </w:rPr>
        <w:t xml:space="preserve"> кореляційної матриці проводилася за допомогою методу головних компонентів.</w:t>
      </w:r>
    </w:p>
    <w:p w:rsidR="005B5126" w:rsidRPr="005B5126" w:rsidRDefault="0009210F" w:rsidP="0009210F">
      <w:pPr>
        <w:spacing w:after="0" w:line="360" w:lineRule="auto"/>
        <w:ind w:firstLine="567"/>
        <w:jc w:val="both"/>
        <w:rPr>
          <w:rFonts w:ascii="Times New Roman" w:hAnsi="Times New Roman" w:cs="Times New Roman"/>
          <w:sz w:val="28"/>
          <w:szCs w:val="28"/>
        </w:rPr>
      </w:pPr>
      <w:r w:rsidRPr="0009210F">
        <w:rPr>
          <w:rFonts w:ascii="Times New Roman" w:hAnsi="Times New Roman" w:cs="Times New Roman"/>
          <w:sz w:val="28"/>
          <w:szCs w:val="28"/>
        </w:rPr>
        <w:t>Факторний аналіз ми застосовували до низки показників, які характеризують морфологічні показники (2 показник</w:t>
      </w:r>
      <w:r>
        <w:rPr>
          <w:rFonts w:ascii="Times New Roman" w:hAnsi="Times New Roman" w:cs="Times New Roman"/>
          <w:sz w:val="28"/>
          <w:szCs w:val="28"/>
        </w:rPr>
        <w:t>а</w:t>
      </w:r>
      <w:r w:rsidRPr="0009210F">
        <w:rPr>
          <w:rFonts w:ascii="Times New Roman" w:hAnsi="Times New Roman" w:cs="Times New Roman"/>
          <w:sz w:val="28"/>
          <w:szCs w:val="28"/>
        </w:rPr>
        <w:t>) та вік хлопців в місяцях (1 показник), фізичний розвиток (1 показник), різні види функціональної (5 показників) та фізичної підготовленості (5 показників).</w:t>
      </w:r>
    </w:p>
    <w:p w:rsidR="005B5126" w:rsidRPr="00D0236D" w:rsidRDefault="00D0236D" w:rsidP="00C93ACE">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Результати досліджень</w:t>
      </w:r>
    </w:p>
    <w:p w:rsidR="00D0236D" w:rsidRDefault="00007EAD" w:rsidP="00C93ACE">
      <w:pPr>
        <w:spacing w:after="0" w:line="360" w:lineRule="auto"/>
        <w:ind w:firstLine="567"/>
        <w:jc w:val="both"/>
        <w:rPr>
          <w:rFonts w:ascii="Times New Roman" w:hAnsi="Times New Roman" w:cs="Times New Roman"/>
          <w:sz w:val="28"/>
          <w:szCs w:val="28"/>
        </w:rPr>
      </w:pPr>
      <w:r w:rsidRPr="00007EAD">
        <w:rPr>
          <w:rFonts w:ascii="Times New Roman" w:hAnsi="Times New Roman" w:cs="Times New Roman"/>
          <w:sz w:val="28"/>
          <w:szCs w:val="28"/>
        </w:rPr>
        <w:t>Результати моніторингу фізичного розвитку хлопців 10-12 років надано у таблиці 1.</w:t>
      </w:r>
    </w:p>
    <w:p w:rsidR="00FE4549" w:rsidRDefault="00FE4549" w:rsidP="003A0888">
      <w:pPr>
        <w:spacing w:after="0" w:line="240" w:lineRule="auto"/>
        <w:ind w:firstLine="567"/>
        <w:jc w:val="both"/>
        <w:rPr>
          <w:rFonts w:ascii="Times New Roman" w:hAnsi="Times New Roman" w:cs="Times New Roman"/>
          <w:sz w:val="28"/>
          <w:szCs w:val="28"/>
        </w:rPr>
      </w:pPr>
    </w:p>
    <w:p w:rsidR="00245482" w:rsidRDefault="00007EAD" w:rsidP="00007EAD">
      <w:pPr>
        <w:spacing w:after="0" w:line="240" w:lineRule="auto"/>
        <w:jc w:val="both"/>
        <w:rPr>
          <w:rFonts w:ascii="Times New Roman" w:hAnsi="Times New Roman" w:cs="Times New Roman"/>
          <w:b/>
          <w:sz w:val="24"/>
          <w:szCs w:val="24"/>
        </w:rPr>
      </w:pPr>
      <w:r w:rsidRPr="00007EAD">
        <w:rPr>
          <w:rFonts w:ascii="Times New Roman" w:hAnsi="Times New Roman" w:cs="Times New Roman"/>
          <w:b/>
          <w:sz w:val="24"/>
          <w:szCs w:val="24"/>
        </w:rPr>
        <w:t>Таблиця 1 ‒ Середн</w:t>
      </w:r>
      <w:r w:rsidR="00245482">
        <w:rPr>
          <w:rFonts w:ascii="Times New Roman" w:hAnsi="Times New Roman" w:cs="Times New Roman"/>
          <w:b/>
          <w:sz w:val="24"/>
          <w:szCs w:val="24"/>
        </w:rPr>
        <w:t>ьо</w:t>
      </w:r>
      <w:r w:rsidRPr="00007EAD">
        <w:rPr>
          <w:rFonts w:ascii="Times New Roman" w:hAnsi="Times New Roman" w:cs="Times New Roman"/>
          <w:b/>
          <w:sz w:val="24"/>
          <w:szCs w:val="24"/>
        </w:rPr>
        <w:t xml:space="preserve"> групові показники фізичного розвитку х</w:t>
      </w:r>
      <w:r>
        <w:rPr>
          <w:rFonts w:ascii="Times New Roman" w:hAnsi="Times New Roman" w:cs="Times New Roman"/>
          <w:b/>
          <w:sz w:val="24"/>
          <w:szCs w:val="24"/>
        </w:rPr>
        <w:t xml:space="preserve">лопців 10-12 років </w:t>
      </w:r>
    </w:p>
    <w:p w:rsidR="00D0236D" w:rsidRPr="00007EAD" w:rsidRDefault="00007EAD" w:rsidP="00007EA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sidRPr="00007EAD">
        <w:rPr>
          <w:rFonts w:ascii="Times New Roman" w:hAnsi="Times New Roman" w:cs="Times New Roman"/>
          <w:b/>
          <w:noProof/>
          <w:sz w:val="24"/>
          <w:szCs w:val="24"/>
          <w:lang w:eastAsia="uk-UA"/>
        </w:rPr>
        <w:drawing>
          <wp:inline distT="0" distB="0" distL="0" distR="0" wp14:anchorId="4ACBB290" wp14:editId="038E10F6">
            <wp:extent cx="133350" cy="133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pic:spPr>
                </pic:pic>
              </a:graphicData>
            </a:graphic>
          </wp:inline>
        </w:drawing>
      </w:r>
      <w:r w:rsidR="00245482">
        <w:rPr>
          <w:rFonts w:ascii="Times New Roman" w:hAnsi="Times New Roman" w:cs="Times New Roman"/>
          <w:b/>
          <w:sz w:val="24"/>
          <w:szCs w:val="24"/>
        </w:rPr>
        <w:t> ± </w:t>
      </w:r>
      <w:r w:rsidRPr="00007EAD">
        <w:rPr>
          <w:rFonts w:ascii="Times New Roman" w:hAnsi="Times New Roman" w:cs="Times New Roman"/>
          <w:b/>
          <w:sz w:val="24"/>
          <w:szCs w:val="24"/>
        </w:rPr>
        <w:t>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055"/>
        <w:gridCol w:w="3007"/>
        <w:gridCol w:w="2804"/>
      </w:tblGrid>
      <w:tr w:rsidR="00007EAD" w:rsidRPr="00007EAD" w:rsidTr="00BE10E6">
        <w:trPr>
          <w:trHeight w:val="585"/>
          <w:jc w:val="center"/>
        </w:trPr>
        <w:tc>
          <w:tcPr>
            <w:tcW w:w="501" w:type="pct"/>
            <w:noWrap/>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Вік</w:t>
            </w:r>
          </w:p>
        </w:tc>
        <w:tc>
          <w:tcPr>
            <w:tcW w:w="1550"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Ріст тіла (см)</w:t>
            </w:r>
          </w:p>
        </w:tc>
        <w:tc>
          <w:tcPr>
            <w:tcW w:w="1526"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Маса тіла (кг)</w:t>
            </w:r>
          </w:p>
        </w:tc>
        <w:tc>
          <w:tcPr>
            <w:tcW w:w="1423"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 xml:space="preserve">Індекс </w:t>
            </w:r>
            <w:proofErr w:type="spellStart"/>
            <w:r w:rsidRPr="00007EAD">
              <w:rPr>
                <w:rFonts w:ascii="Times New Roman" w:hAnsi="Times New Roman" w:cs="Times New Roman"/>
                <w:sz w:val="24"/>
                <w:szCs w:val="24"/>
              </w:rPr>
              <w:t>Кетле</w:t>
            </w:r>
            <w:proofErr w:type="spellEnd"/>
          </w:p>
        </w:tc>
      </w:tr>
      <w:tr w:rsidR="00007EAD" w:rsidRPr="00007EAD" w:rsidTr="00BE10E6">
        <w:trPr>
          <w:trHeight w:val="520"/>
          <w:jc w:val="center"/>
        </w:trPr>
        <w:tc>
          <w:tcPr>
            <w:tcW w:w="501" w:type="pct"/>
            <w:noWrap/>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10</w:t>
            </w:r>
          </w:p>
        </w:tc>
        <w:tc>
          <w:tcPr>
            <w:tcW w:w="1550"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141,00 ± 5,24</w:t>
            </w:r>
          </w:p>
        </w:tc>
        <w:tc>
          <w:tcPr>
            <w:tcW w:w="1526"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34,15 ± 5,6</w:t>
            </w:r>
          </w:p>
        </w:tc>
        <w:tc>
          <w:tcPr>
            <w:tcW w:w="1423"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17,33 ± 3,29</w:t>
            </w:r>
          </w:p>
        </w:tc>
      </w:tr>
      <w:tr w:rsidR="00007EAD" w:rsidRPr="00007EAD" w:rsidTr="00BE10E6">
        <w:trPr>
          <w:trHeight w:val="520"/>
          <w:jc w:val="center"/>
        </w:trPr>
        <w:tc>
          <w:tcPr>
            <w:tcW w:w="501" w:type="pct"/>
            <w:noWrap/>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11</w:t>
            </w:r>
          </w:p>
        </w:tc>
        <w:tc>
          <w:tcPr>
            <w:tcW w:w="1550" w:type="pct"/>
            <w:vAlign w:val="center"/>
          </w:tcPr>
          <w:p w:rsidR="00007EAD" w:rsidRPr="00007EAD" w:rsidRDefault="00007EAD" w:rsidP="00007EAD">
            <w:pPr>
              <w:spacing w:after="0" w:line="240" w:lineRule="auto"/>
              <w:jc w:val="center"/>
              <w:rPr>
                <w:rFonts w:ascii="Times New Roman" w:hAnsi="Times New Roman" w:cs="Times New Roman"/>
                <w:sz w:val="24"/>
                <w:szCs w:val="24"/>
                <w:vertAlign w:val="superscript"/>
              </w:rPr>
            </w:pPr>
            <w:r w:rsidRPr="00007EAD">
              <w:rPr>
                <w:rFonts w:ascii="Times New Roman" w:hAnsi="Times New Roman" w:cs="Times New Roman"/>
                <w:sz w:val="24"/>
                <w:szCs w:val="24"/>
              </w:rPr>
              <w:t>147,61* ± 5,33</w:t>
            </w:r>
          </w:p>
        </w:tc>
        <w:tc>
          <w:tcPr>
            <w:tcW w:w="1526"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35,79 ± 6,76</w:t>
            </w:r>
          </w:p>
        </w:tc>
        <w:tc>
          <w:tcPr>
            <w:tcW w:w="1423"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16,51 ± 3,49</w:t>
            </w:r>
          </w:p>
        </w:tc>
      </w:tr>
      <w:tr w:rsidR="00007EAD" w:rsidRPr="00007EAD" w:rsidTr="00BE10E6">
        <w:trPr>
          <w:trHeight w:val="520"/>
          <w:jc w:val="center"/>
        </w:trPr>
        <w:tc>
          <w:tcPr>
            <w:tcW w:w="501" w:type="pct"/>
            <w:noWrap/>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12</w:t>
            </w:r>
          </w:p>
        </w:tc>
        <w:tc>
          <w:tcPr>
            <w:tcW w:w="1550"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150,95 ± 6,61</w:t>
            </w:r>
          </w:p>
        </w:tc>
        <w:tc>
          <w:tcPr>
            <w:tcW w:w="1526"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39,14 ± 4,88</w:t>
            </w:r>
          </w:p>
        </w:tc>
        <w:tc>
          <w:tcPr>
            <w:tcW w:w="1423" w:type="pct"/>
            <w:vAlign w:val="center"/>
          </w:tcPr>
          <w:p w:rsidR="00007EAD" w:rsidRPr="00007EAD" w:rsidRDefault="00007EAD" w:rsidP="00007EAD">
            <w:pPr>
              <w:spacing w:after="0" w:line="240" w:lineRule="auto"/>
              <w:jc w:val="center"/>
              <w:rPr>
                <w:rFonts w:ascii="Times New Roman" w:hAnsi="Times New Roman" w:cs="Times New Roman"/>
                <w:sz w:val="24"/>
                <w:szCs w:val="24"/>
              </w:rPr>
            </w:pPr>
            <w:r w:rsidRPr="00007EAD">
              <w:rPr>
                <w:rFonts w:ascii="Times New Roman" w:hAnsi="Times New Roman" w:cs="Times New Roman"/>
                <w:sz w:val="24"/>
                <w:szCs w:val="24"/>
              </w:rPr>
              <w:t>17,25 ± 2,54</w:t>
            </w:r>
          </w:p>
        </w:tc>
      </w:tr>
      <w:tr w:rsidR="00007EAD" w:rsidRPr="00007EAD" w:rsidTr="00BE10E6">
        <w:trPr>
          <w:trHeight w:val="659"/>
          <w:jc w:val="center"/>
        </w:trPr>
        <w:tc>
          <w:tcPr>
            <w:tcW w:w="5000" w:type="pct"/>
            <w:gridSpan w:val="4"/>
          </w:tcPr>
          <w:p w:rsidR="00007EAD" w:rsidRPr="00007EAD" w:rsidRDefault="00007EAD" w:rsidP="00007EAD">
            <w:pPr>
              <w:spacing w:after="0" w:line="240" w:lineRule="auto"/>
              <w:jc w:val="both"/>
              <w:rPr>
                <w:rFonts w:ascii="Times New Roman" w:hAnsi="Times New Roman" w:cs="Times New Roman"/>
                <w:i/>
                <w:sz w:val="24"/>
                <w:szCs w:val="24"/>
              </w:rPr>
            </w:pPr>
            <w:r w:rsidRPr="00007EAD">
              <w:rPr>
                <w:rFonts w:ascii="Times New Roman" w:hAnsi="Times New Roman" w:cs="Times New Roman"/>
                <w:b/>
                <w:i/>
                <w:sz w:val="24"/>
                <w:szCs w:val="24"/>
              </w:rPr>
              <w:t>Примітка</w:t>
            </w:r>
            <w:r w:rsidRPr="00007EAD">
              <w:rPr>
                <w:rFonts w:ascii="Times New Roman" w:hAnsi="Times New Roman" w:cs="Times New Roman"/>
                <w:i/>
                <w:sz w:val="24"/>
                <w:szCs w:val="24"/>
              </w:rPr>
              <w:t>:</w:t>
            </w:r>
          </w:p>
          <w:p w:rsidR="00007EAD" w:rsidRPr="00007EAD" w:rsidRDefault="00245482" w:rsidP="00007EAD">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rPr>
              <w:t>* н</w:t>
            </w:r>
            <w:r w:rsidR="00007EAD" w:rsidRPr="00007EAD">
              <w:rPr>
                <w:rFonts w:ascii="Times New Roman" w:hAnsi="Times New Roman" w:cs="Times New Roman"/>
                <w:sz w:val="24"/>
                <w:szCs w:val="24"/>
              </w:rPr>
              <w:t xml:space="preserve">а рівні значущості </w:t>
            </w:r>
            <w:r w:rsidR="00007EAD" w:rsidRPr="00007EAD">
              <w:rPr>
                <w:rFonts w:ascii="Times New Roman" w:hAnsi="Times New Roman" w:cs="Times New Roman"/>
                <w:i/>
                <w:sz w:val="24"/>
                <w:szCs w:val="24"/>
              </w:rPr>
              <w:t>р</w:t>
            </w:r>
            <w:r w:rsidR="00007EAD" w:rsidRPr="00007EAD">
              <w:rPr>
                <w:rFonts w:ascii="Times New Roman" w:hAnsi="Times New Roman" w:cs="Times New Roman"/>
                <w:sz w:val="24"/>
                <w:szCs w:val="24"/>
              </w:rPr>
              <w:t xml:space="preserve"> </w:t>
            </w:r>
            <w:r w:rsidR="00007EAD" w:rsidRPr="00007EAD">
              <w:rPr>
                <w:rFonts w:ascii="Times New Roman" w:hAnsi="Times New Roman" w:cs="Times New Roman"/>
                <w:sz w:val="24"/>
                <w:szCs w:val="24"/>
                <w:lang w:val="ru-RU"/>
              </w:rPr>
              <w:t>&lt; 0.001</w:t>
            </w:r>
          </w:p>
        </w:tc>
      </w:tr>
    </w:tbl>
    <w:p w:rsidR="00007EAD" w:rsidRDefault="00007EAD" w:rsidP="003A0888">
      <w:pPr>
        <w:spacing w:after="0" w:line="240" w:lineRule="auto"/>
        <w:ind w:firstLine="567"/>
        <w:jc w:val="both"/>
        <w:rPr>
          <w:rFonts w:ascii="Times New Roman" w:hAnsi="Times New Roman" w:cs="Times New Roman"/>
          <w:sz w:val="28"/>
          <w:szCs w:val="28"/>
        </w:rPr>
      </w:pPr>
    </w:p>
    <w:p w:rsidR="00007EAD" w:rsidRPr="00007EAD" w:rsidRDefault="00007EAD" w:rsidP="00007EAD">
      <w:pPr>
        <w:spacing w:after="0" w:line="360" w:lineRule="auto"/>
        <w:ind w:firstLine="567"/>
        <w:jc w:val="both"/>
        <w:rPr>
          <w:rFonts w:ascii="Times New Roman" w:hAnsi="Times New Roman" w:cs="Times New Roman"/>
          <w:sz w:val="28"/>
          <w:szCs w:val="28"/>
        </w:rPr>
      </w:pPr>
      <w:r w:rsidRPr="00007EAD">
        <w:rPr>
          <w:rFonts w:ascii="Times New Roman" w:hAnsi="Times New Roman" w:cs="Times New Roman"/>
          <w:sz w:val="28"/>
          <w:szCs w:val="28"/>
        </w:rPr>
        <w:t>З отриманих даних видно, що середні показ</w:t>
      </w:r>
      <w:r w:rsidR="00C1214D">
        <w:rPr>
          <w:rFonts w:ascii="Times New Roman" w:hAnsi="Times New Roman" w:cs="Times New Roman"/>
          <w:sz w:val="28"/>
          <w:szCs w:val="28"/>
        </w:rPr>
        <w:t>ники росту та маси тіла хлопців</w:t>
      </w:r>
      <w:r w:rsidRPr="00007EAD">
        <w:rPr>
          <w:rFonts w:ascii="Times New Roman" w:hAnsi="Times New Roman" w:cs="Times New Roman"/>
          <w:sz w:val="28"/>
          <w:szCs w:val="28"/>
        </w:rPr>
        <w:t xml:space="preserve"> відповідають нормам для хлопців 10-12 років. Статична різниця спостерігається лише між середніми показниками росту 10 і 11</w:t>
      </w:r>
      <w:r w:rsidR="00155AA8">
        <w:rPr>
          <w:rFonts w:ascii="Times New Roman" w:hAnsi="Times New Roman" w:cs="Times New Roman"/>
          <w:sz w:val="28"/>
          <w:szCs w:val="28"/>
        </w:rPr>
        <w:t>-</w:t>
      </w:r>
      <w:r w:rsidRPr="00007EAD">
        <w:rPr>
          <w:rFonts w:ascii="Times New Roman" w:hAnsi="Times New Roman" w:cs="Times New Roman"/>
          <w:sz w:val="28"/>
          <w:szCs w:val="28"/>
        </w:rPr>
        <w:t>літних хлопців (</w:t>
      </w:r>
      <w:proofErr w:type="spellStart"/>
      <w:r w:rsidR="005D79B3" w:rsidRPr="00FE4549">
        <w:rPr>
          <w:rFonts w:ascii="Times New Roman" w:hAnsi="Times New Roman" w:cs="Times New Roman"/>
          <w:i/>
          <w:sz w:val="28"/>
          <w:szCs w:val="28"/>
        </w:rPr>
        <w:t>t</w:t>
      </w:r>
      <w:r w:rsidR="005D79B3" w:rsidRPr="00FE4549">
        <w:rPr>
          <w:rFonts w:ascii="Times New Roman" w:hAnsi="Times New Roman" w:cs="Times New Roman"/>
          <w:sz w:val="28"/>
          <w:szCs w:val="28"/>
          <w:vertAlign w:val="subscript"/>
        </w:rPr>
        <w:t>знач</w:t>
      </w:r>
      <w:proofErr w:type="spellEnd"/>
      <w:r w:rsidR="005D79B3">
        <w:rPr>
          <w:rFonts w:ascii="Times New Roman" w:hAnsi="Times New Roman" w:cs="Times New Roman"/>
          <w:sz w:val="28"/>
          <w:szCs w:val="28"/>
        </w:rPr>
        <w:t xml:space="preserve"> = </w:t>
      </w:r>
      <w:r w:rsidRPr="005D79B3">
        <w:rPr>
          <w:rFonts w:ascii="Times New Roman" w:hAnsi="Times New Roman" w:cs="Times New Roman"/>
          <w:color w:val="000000" w:themeColor="text1"/>
          <w:sz w:val="28"/>
          <w:szCs w:val="28"/>
        </w:rPr>
        <w:t>- 4,76</w:t>
      </w:r>
      <w:r w:rsidRPr="00007EAD">
        <w:rPr>
          <w:rFonts w:ascii="Times New Roman" w:hAnsi="Times New Roman" w:cs="Times New Roman"/>
          <w:sz w:val="28"/>
          <w:szCs w:val="28"/>
        </w:rPr>
        <w:t xml:space="preserve">; </w:t>
      </w:r>
      <w:r w:rsidRPr="00007EAD">
        <w:rPr>
          <w:rFonts w:ascii="Times New Roman" w:hAnsi="Times New Roman" w:cs="Times New Roman"/>
          <w:sz w:val="28"/>
          <w:szCs w:val="28"/>
        </w:rPr>
        <w:lastRenderedPageBreak/>
        <w:t>р</w:t>
      </w:r>
      <w:r w:rsidR="005D79B3">
        <w:rPr>
          <w:rFonts w:ascii="Times New Roman" w:hAnsi="Times New Roman" w:cs="Times New Roman"/>
          <w:sz w:val="28"/>
          <w:szCs w:val="28"/>
        </w:rPr>
        <w:t> </w:t>
      </w:r>
      <w:r w:rsidRPr="00007EAD">
        <w:rPr>
          <w:rFonts w:ascii="Times New Roman" w:hAnsi="Times New Roman" w:cs="Times New Roman"/>
          <w:sz w:val="28"/>
          <w:szCs w:val="28"/>
        </w:rPr>
        <w:t>&lt;</w:t>
      </w:r>
      <w:r w:rsidR="005D79B3">
        <w:rPr>
          <w:rFonts w:ascii="Times New Roman" w:hAnsi="Times New Roman" w:cs="Times New Roman"/>
          <w:sz w:val="28"/>
          <w:szCs w:val="28"/>
        </w:rPr>
        <w:t> </w:t>
      </w:r>
      <w:r w:rsidR="00155AA8">
        <w:rPr>
          <w:rFonts w:ascii="Times New Roman" w:hAnsi="Times New Roman" w:cs="Times New Roman"/>
          <w:sz w:val="28"/>
          <w:szCs w:val="28"/>
        </w:rPr>
        <w:t>0,</w:t>
      </w:r>
      <w:r w:rsidRPr="00007EAD">
        <w:rPr>
          <w:rFonts w:ascii="Times New Roman" w:hAnsi="Times New Roman" w:cs="Times New Roman"/>
          <w:sz w:val="28"/>
          <w:szCs w:val="28"/>
        </w:rPr>
        <w:t>001). У решти показників статична різниця залежно від віку не спостерігається.</w:t>
      </w:r>
    </w:p>
    <w:p w:rsidR="00007EAD" w:rsidRDefault="00007EAD" w:rsidP="00007EAD">
      <w:pPr>
        <w:spacing w:after="0" w:line="360" w:lineRule="auto"/>
        <w:ind w:firstLine="567"/>
        <w:jc w:val="both"/>
        <w:rPr>
          <w:rFonts w:ascii="Times New Roman" w:hAnsi="Times New Roman" w:cs="Times New Roman"/>
          <w:sz w:val="28"/>
          <w:szCs w:val="28"/>
        </w:rPr>
      </w:pPr>
      <w:r w:rsidRPr="00007EAD">
        <w:rPr>
          <w:rFonts w:ascii="Times New Roman" w:hAnsi="Times New Roman" w:cs="Times New Roman"/>
          <w:sz w:val="28"/>
          <w:szCs w:val="28"/>
        </w:rPr>
        <w:t>Розглянемо якісні показники фізичного розвитку і статури (рис. 1).</w:t>
      </w:r>
    </w:p>
    <w:p w:rsidR="00007EAD" w:rsidRDefault="00007EAD" w:rsidP="00007EAD">
      <w:pPr>
        <w:spacing w:after="0" w:line="240" w:lineRule="auto"/>
        <w:jc w:val="both"/>
        <w:rPr>
          <w:rFonts w:ascii="Times New Roman" w:hAnsi="Times New Roman" w:cs="Times New Roman"/>
          <w:sz w:val="28"/>
          <w:szCs w:val="28"/>
        </w:rPr>
      </w:pPr>
      <w:r w:rsidRPr="00FE4549">
        <w:rPr>
          <w:rFonts w:ascii="Times New Roman" w:hAnsi="Times New Roman" w:cs="Times New Roman"/>
          <w:noProof/>
          <w:sz w:val="24"/>
          <w:szCs w:val="24"/>
          <w:lang w:eastAsia="uk-UA"/>
        </w:rPr>
        <w:drawing>
          <wp:inline distT="0" distB="0" distL="0" distR="0" wp14:anchorId="281C52CF" wp14:editId="61A18871">
            <wp:extent cx="1990725" cy="16668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0725" cy="1666875"/>
                    </a:xfrm>
                    <a:prstGeom prst="rect">
                      <a:avLst/>
                    </a:prstGeom>
                    <a:noFill/>
                  </pic:spPr>
                </pic:pic>
              </a:graphicData>
            </a:graphic>
          </wp:inline>
        </w:drawing>
      </w:r>
      <w:r>
        <w:rPr>
          <w:rFonts w:ascii="Times New Roman" w:hAnsi="Times New Roman" w:cs="Times New Roman"/>
          <w:noProof/>
          <w:sz w:val="28"/>
          <w:szCs w:val="28"/>
          <w:lang w:eastAsia="uk-UA"/>
        </w:rPr>
        <w:drawing>
          <wp:inline distT="0" distB="0" distL="0" distR="0" wp14:anchorId="0E8634B6">
            <wp:extent cx="2000250" cy="16668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0" cy="1666875"/>
                    </a:xfrm>
                    <a:prstGeom prst="rect">
                      <a:avLst/>
                    </a:prstGeom>
                    <a:noFill/>
                  </pic:spPr>
                </pic:pic>
              </a:graphicData>
            </a:graphic>
          </wp:inline>
        </w:drawing>
      </w:r>
      <w:r>
        <w:rPr>
          <w:rFonts w:ascii="Times New Roman" w:hAnsi="Times New Roman" w:cs="Times New Roman"/>
          <w:noProof/>
          <w:sz w:val="28"/>
          <w:szCs w:val="28"/>
          <w:lang w:eastAsia="uk-UA"/>
        </w:rPr>
        <w:drawing>
          <wp:inline distT="0" distB="0" distL="0" distR="0" wp14:anchorId="5CC7DE95">
            <wp:extent cx="1866900" cy="16478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6900" cy="1647825"/>
                    </a:xfrm>
                    <a:prstGeom prst="rect">
                      <a:avLst/>
                    </a:prstGeom>
                    <a:noFill/>
                  </pic:spPr>
                </pic:pic>
              </a:graphicData>
            </a:graphic>
          </wp:inline>
        </w:drawing>
      </w:r>
    </w:p>
    <w:p w:rsidR="00007EAD" w:rsidRDefault="00007EAD" w:rsidP="00C93AC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а)                                                б)                                                 в)</w:t>
      </w:r>
    </w:p>
    <w:p w:rsidR="00007EAD" w:rsidRPr="00007EAD" w:rsidRDefault="00007EAD" w:rsidP="00007EA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Рис. 1 </w:t>
      </w:r>
      <w:r w:rsidR="00FE4549">
        <w:rPr>
          <w:rFonts w:ascii="Times New Roman" w:hAnsi="Times New Roman" w:cs="Times New Roman"/>
          <w:sz w:val="24"/>
          <w:szCs w:val="24"/>
        </w:rPr>
        <w:t>Ступінь гармонійності хлопців: а) 10-річних; б) 11-річних; в) 12-річних</w:t>
      </w:r>
    </w:p>
    <w:p w:rsidR="00D0236D" w:rsidRDefault="00D0236D" w:rsidP="00FE4549">
      <w:pPr>
        <w:spacing w:after="0" w:line="240" w:lineRule="auto"/>
        <w:ind w:firstLine="567"/>
        <w:jc w:val="both"/>
        <w:rPr>
          <w:rFonts w:ascii="Times New Roman" w:hAnsi="Times New Roman" w:cs="Times New Roman"/>
          <w:sz w:val="28"/>
          <w:szCs w:val="28"/>
        </w:rPr>
      </w:pPr>
    </w:p>
    <w:p w:rsidR="00FE4549" w:rsidRPr="00FE4549" w:rsidRDefault="00FE4549" w:rsidP="00FE4549">
      <w:pPr>
        <w:spacing w:after="0" w:line="360" w:lineRule="auto"/>
        <w:ind w:firstLine="567"/>
        <w:jc w:val="both"/>
        <w:rPr>
          <w:rFonts w:ascii="Times New Roman" w:hAnsi="Times New Roman" w:cs="Times New Roman"/>
          <w:sz w:val="28"/>
          <w:szCs w:val="28"/>
        </w:rPr>
      </w:pPr>
      <w:r w:rsidRPr="003C459C">
        <w:rPr>
          <w:rFonts w:ascii="Times New Roman" w:hAnsi="Times New Roman" w:cs="Times New Roman"/>
          <w:sz w:val="28"/>
          <w:szCs w:val="28"/>
        </w:rPr>
        <w:t>USPSTF раніше знайшла докази, що</w:t>
      </w:r>
      <w:r w:rsidRPr="00FE4549">
        <w:rPr>
          <w:rFonts w:ascii="Times New Roman" w:hAnsi="Times New Roman" w:cs="Times New Roman"/>
          <w:sz w:val="28"/>
          <w:szCs w:val="28"/>
        </w:rPr>
        <w:t xml:space="preserve"> ІМТ (індекс маси тіла) є адекватним показником для визначення ожиріння </w:t>
      </w:r>
      <w:r w:rsidRPr="003C459C">
        <w:rPr>
          <w:rFonts w:ascii="Times New Roman" w:hAnsi="Times New Roman" w:cs="Times New Roman"/>
          <w:sz w:val="28"/>
          <w:szCs w:val="28"/>
        </w:rPr>
        <w:t>у дітей та хлопців</w:t>
      </w:r>
      <w:r w:rsidR="00901E22">
        <w:rPr>
          <w:rFonts w:ascii="Times New Roman" w:hAnsi="Times New Roman" w:cs="Times New Roman"/>
          <w:sz w:val="28"/>
          <w:szCs w:val="28"/>
        </w:rPr>
        <w:t xml:space="preserve"> </w:t>
      </w:r>
      <w:r w:rsidR="00901E22" w:rsidRPr="00901E22">
        <w:rPr>
          <w:rFonts w:ascii="Times New Roman" w:hAnsi="Times New Roman" w:cs="Times New Roman"/>
          <w:sz w:val="28"/>
          <w:szCs w:val="28"/>
        </w:rPr>
        <w:t>[</w:t>
      </w:r>
      <w:r w:rsidR="004C7437" w:rsidRPr="004C7437">
        <w:rPr>
          <w:rFonts w:ascii="Times New Roman" w:hAnsi="Times New Roman" w:cs="Times New Roman"/>
          <w:sz w:val="28"/>
          <w:szCs w:val="28"/>
        </w:rPr>
        <w:t>19, 20, 22</w:t>
      </w:r>
      <w:r w:rsidR="00901E22" w:rsidRPr="00901E22">
        <w:rPr>
          <w:rFonts w:ascii="Times New Roman" w:hAnsi="Times New Roman" w:cs="Times New Roman"/>
          <w:sz w:val="28"/>
          <w:szCs w:val="28"/>
        </w:rPr>
        <w:t>]</w:t>
      </w:r>
      <w:r w:rsidRPr="00FE4549">
        <w:rPr>
          <w:rFonts w:ascii="Times New Roman" w:hAnsi="Times New Roman" w:cs="Times New Roman"/>
          <w:sz w:val="28"/>
          <w:szCs w:val="28"/>
        </w:rPr>
        <w:t>. Негармонійн</w:t>
      </w:r>
      <w:r w:rsidR="00245482">
        <w:rPr>
          <w:rFonts w:ascii="Times New Roman" w:hAnsi="Times New Roman" w:cs="Times New Roman"/>
          <w:sz w:val="28"/>
          <w:szCs w:val="28"/>
        </w:rPr>
        <w:t>а</w:t>
      </w:r>
      <w:r w:rsidRPr="00FE4549">
        <w:rPr>
          <w:rFonts w:ascii="Times New Roman" w:hAnsi="Times New Roman" w:cs="Times New Roman"/>
          <w:sz w:val="28"/>
          <w:szCs w:val="28"/>
        </w:rPr>
        <w:t xml:space="preserve"> статура з надлишком маси тіла або ожиріння (без порушень ендокринної системи) спостерігається у 15,4 % 10-річних хлопців (рис 1, а), у 12,12 % 11-річних хлопців (рис. 1, б) та у 5,26 % 12-річних хлопців (рис. 1, в).</w:t>
      </w:r>
    </w:p>
    <w:p w:rsidR="00FE4549" w:rsidRPr="00FE4549" w:rsidRDefault="00FE4549" w:rsidP="00FE4549">
      <w:pPr>
        <w:spacing w:after="0" w:line="360" w:lineRule="auto"/>
        <w:ind w:firstLine="567"/>
        <w:jc w:val="both"/>
        <w:rPr>
          <w:rFonts w:ascii="Times New Roman" w:hAnsi="Times New Roman" w:cs="Times New Roman"/>
          <w:sz w:val="28"/>
          <w:szCs w:val="28"/>
        </w:rPr>
      </w:pPr>
      <w:r w:rsidRPr="00FE4549">
        <w:rPr>
          <w:rFonts w:ascii="Times New Roman" w:hAnsi="Times New Roman" w:cs="Times New Roman"/>
          <w:sz w:val="28"/>
          <w:szCs w:val="28"/>
        </w:rPr>
        <w:t>Негармонійн</w:t>
      </w:r>
      <w:r w:rsidR="00245482">
        <w:rPr>
          <w:rFonts w:ascii="Times New Roman" w:hAnsi="Times New Roman" w:cs="Times New Roman"/>
          <w:sz w:val="28"/>
          <w:szCs w:val="28"/>
        </w:rPr>
        <w:t>а</w:t>
      </w:r>
      <w:r w:rsidRPr="00FE4549">
        <w:rPr>
          <w:rFonts w:ascii="Times New Roman" w:hAnsi="Times New Roman" w:cs="Times New Roman"/>
          <w:sz w:val="28"/>
          <w:szCs w:val="28"/>
        </w:rPr>
        <w:t xml:space="preserve"> статура з дефіцитом маси тіла спостерігається у 19,2 % 10-річних хлопців, у 33,33 % 11-річних хлопців та у 31,58 % 12-річних хлопців.</w:t>
      </w:r>
    </w:p>
    <w:p w:rsidR="00FE4549" w:rsidRPr="00FE4549" w:rsidRDefault="00FE4549" w:rsidP="00FE4549">
      <w:pPr>
        <w:spacing w:after="0" w:line="360" w:lineRule="auto"/>
        <w:ind w:firstLine="567"/>
        <w:jc w:val="both"/>
        <w:rPr>
          <w:rFonts w:ascii="Times New Roman" w:hAnsi="Times New Roman" w:cs="Times New Roman"/>
          <w:sz w:val="28"/>
          <w:szCs w:val="28"/>
        </w:rPr>
      </w:pPr>
      <w:r w:rsidRPr="00FE4549">
        <w:rPr>
          <w:rFonts w:ascii="Times New Roman" w:hAnsi="Times New Roman" w:cs="Times New Roman"/>
          <w:sz w:val="28"/>
          <w:szCs w:val="28"/>
        </w:rPr>
        <w:t>Статична різниця спостерігається лише між показниками гармонійного розвитку (+ або –) 10</w:t>
      </w:r>
      <w:r w:rsidR="005D79B3">
        <w:rPr>
          <w:rFonts w:ascii="Times New Roman" w:hAnsi="Times New Roman" w:cs="Times New Roman"/>
          <w:sz w:val="28"/>
          <w:szCs w:val="28"/>
        </w:rPr>
        <w:t>-</w:t>
      </w:r>
      <w:r w:rsidRPr="00FE4549">
        <w:rPr>
          <w:rFonts w:ascii="Times New Roman" w:hAnsi="Times New Roman" w:cs="Times New Roman"/>
          <w:sz w:val="28"/>
          <w:szCs w:val="28"/>
        </w:rPr>
        <w:t xml:space="preserve"> і 11-річних хлопців (</w:t>
      </w:r>
      <w:r w:rsidRPr="00FE4549">
        <w:rPr>
          <w:rFonts w:ascii="Times New Roman" w:hAnsi="Times New Roman" w:cs="Times New Roman"/>
          <w:i/>
          <w:sz w:val="28"/>
          <w:szCs w:val="28"/>
        </w:rPr>
        <w:t>φ</w:t>
      </w:r>
      <w:r w:rsidRPr="00FE4549">
        <w:rPr>
          <w:rFonts w:ascii="Times New Roman" w:hAnsi="Times New Roman" w:cs="Times New Roman"/>
          <w:i/>
          <w:sz w:val="28"/>
          <w:szCs w:val="28"/>
          <w:vertAlign w:val="subscript"/>
        </w:rPr>
        <w:t xml:space="preserve"> </w:t>
      </w:r>
      <w:proofErr w:type="spellStart"/>
      <w:r w:rsidRPr="00FE4549">
        <w:rPr>
          <w:rFonts w:ascii="Times New Roman" w:hAnsi="Times New Roman" w:cs="Times New Roman"/>
          <w:sz w:val="28"/>
          <w:szCs w:val="28"/>
          <w:vertAlign w:val="subscript"/>
        </w:rPr>
        <w:t>емп</w:t>
      </w:r>
      <w:proofErr w:type="spellEnd"/>
      <w:r w:rsidRPr="00FE4549">
        <w:rPr>
          <w:rFonts w:ascii="Times New Roman" w:hAnsi="Times New Roman" w:cs="Times New Roman"/>
          <w:sz w:val="28"/>
          <w:szCs w:val="28"/>
        </w:rPr>
        <w:t xml:space="preserve"> = 1,78; </w:t>
      </w:r>
      <w:r w:rsidRPr="00FE4549">
        <w:rPr>
          <w:rFonts w:ascii="Times New Roman" w:hAnsi="Times New Roman" w:cs="Times New Roman"/>
          <w:i/>
          <w:sz w:val="28"/>
          <w:szCs w:val="28"/>
        </w:rPr>
        <w:t>р</w:t>
      </w:r>
      <w:r w:rsidRPr="00FE4549">
        <w:rPr>
          <w:rFonts w:ascii="Times New Roman" w:hAnsi="Times New Roman" w:cs="Times New Roman"/>
          <w:sz w:val="28"/>
          <w:szCs w:val="28"/>
        </w:rPr>
        <w:t xml:space="preserve"> &lt; 0,05; </w:t>
      </w:r>
      <w:r w:rsidRPr="00FE4549">
        <w:rPr>
          <w:rFonts w:ascii="Times New Roman" w:hAnsi="Times New Roman" w:cs="Times New Roman"/>
          <w:i/>
          <w:sz w:val="28"/>
          <w:szCs w:val="28"/>
        </w:rPr>
        <w:t>φ</w:t>
      </w:r>
      <w:r w:rsidRPr="00FE4549">
        <w:rPr>
          <w:rFonts w:ascii="Times New Roman" w:hAnsi="Times New Roman" w:cs="Times New Roman"/>
          <w:i/>
          <w:sz w:val="28"/>
          <w:szCs w:val="28"/>
          <w:vertAlign w:val="subscript"/>
        </w:rPr>
        <w:t xml:space="preserve"> </w:t>
      </w:r>
      <w:proofErr w:type="spellStart"/>
      <w:r w:rsidRPr="00FE4549">
        <w:rPr>
          <w:rFonts w:ascii="Times New Roman" w:hAnsi="Times New Roman" w:cs="Times New Roman"/>
          <w:sz w:val="28"/>
          <w:szCs w:val="28"/>
          <w:vertAlign w:val="subscript"/>
        </w:rPr>
        <w:t>емп</w:t>
      </w:r>
      <w:proofErr w:type="spellEnd"/>
      <w:r w:rsidRPr="00FE4549">
        <w:rPr>
          <w:rFonts w:ascii="Times New Roman" w:hAnsi="Times New Roman" w:cs="Times New Roman"/>
          <w:sz w:val="28"/>
          <w:szCs w:val="28"/>
        </w:rPr>
        <w:t xml:space="preserve"> = 3,07; </w:t>
      </w:r>
      <w:r w:rsidRPr="00FE4549">
        <w:rPr>
          <w:rFonts w:ascii="Times New Roman" w:hAnsi="Times New Roman" w:cs="Times New Roman"/>
          <w:i/>
          <w:sz w:val="28"/>
          <w:szCs w:val="28"/>
        </w:rPr>
        <w:t>р</w:t>
      </w:r>
      <w:r w:rsidRPr="00FE4549">
        <w:rPr>
          <w:rFonts w:ascii="Times New Roman" w:hAnsi="Times New Roman" w:cs="Times New Roman"/>
          <w:sz w:val="28"/>
          <w:szCs w:val="28"/>
        </w:rPr>
        <w:t> &lt; 0,01 відповідно) та між показниками гармонійного розвитку (+)</w:t>
      </w:r>
      <w:r w:rsidR="00245482">
        <w:rPr>
          <w:rFonts w:ascii="Times New Roman" w:hAnsi="Times New Roman" w:cs="Times New Roman"/>
          <w:sz w:val="28"/>
          <w:szCs w:val="28"/>
        </w:rPr>
        <w:t xml:space="preserve"> </w:t>
      </w:r>
      <w:r w:rsidRPr="00FE4549">
        <w:rPr>
          <w:rFonts w:ascii="Times New Roman" w:hAnsi="Times New Roman" w:cs="Times New Roman"/>
          <w:sz w:val="28"/>
          <w:szCs w:val="28"/>
        </w:rPr>
        <w:t>11 і 12-річних хлопців (</w:t>
      </w:r>
      <w:r w:rsidRPr="00FE4549">
        <w:rPr>
          <w:rFonts w:ascii="Times New Roman" w:hAnsi="Times New Roman" w:cs="Times New Roman"/>
          <w:i/>
          <w:sz w:val="28"/>
          <w:szCs w:val="28"/>
        </w:rPr>
        <w:t>φ</w:t>
      </w:r>
      <w:r w:rsidRPr="00FE4549">
        <w:rPr>
          <w:rFonts w:ascii="Times New Roman" w:hAnsi="Times New Roman" w:cs="Times New Roman"/>
          <w:i/>
          <w:sz w:val="28"/>
          <w:szCs w:val="28"/>
          <w:vertAlign w:val="subscript"/>
        </w:rPr>
        <w:t xml:space="preserve"> </w:t>
      </w:r>
      <w:proofErr w:type="spellStart"/>
      <w:r w:rsidRPr="00FE4549">
        <w:rPr>
          <w:rFonts w:ascii="Times New Roman" w:hAnsi="Times New Roman" w:cs="Times New Roman"/>
          <w:sz w:val="28"/>
          <w:szCs w:val="28"/>
          <w:vertAlign w:val="subscript"/>
        </w:rPr>
        <w:t>емп</w:t>
      </w:r>
      <w:proofErr w:type="spellEnd"/>
      <w:r w:rsidRPr="00FE4549">
        <w:rPr>
          <w:rFonts w:ascii="Times New Roman" w:hAnsi="Times New Roman" w:cs="Times New Roman"/>
          <w:sz w:val="28"/>
          <w:szCs w:val="28"/>
        </w:rPr>
        <w:t xml:space="preserve"> = 2,29; </w:t>
      </w:r>
      <w:r w:rsidRPr="00FE4549">
        <w:rPr>
          <w:rFonts w:ascii="Times New Roman" w:hAnsi="Times New Roman" w:cs="Times New Roman"/>
          <w:i/>
          <w:sz w:val="28"/>
          <w:szCs w:val="28"/>
        </w:rPr>
        <w:t>р</w:t>
      </w:r>
      <w:r w:rsidRPr="00FE4549">
        <w:rPr>
          <w:rFonts w:ascii="Times New Roman" w:hAnsi="Times New Roman" w:cs="Times New Roman"/>
          <w:sz w:val="28"/>
          <w:szCs w:val="28"/>
        </w:rPr>
        <w:t xml:space="preserve"> &lt; 0,01).</w:t>
      </w:r>
    </w:p>
    <w:p w:rsidR="00FE4549" w:rsidRPr="00FE4549" w:rsidRDefault="00FE4549" w:rsidP="00FE4549">
      <w:pPr>
        <w:spacing w:after="0" w:line="360" w:lineRule="auto"/>
        <w:ind w:firstLine="567"/>
        <w:jc w:val="both"/>
        <w:rPr>
          <w:rFonts w:ascii="Times New Roman" w:hAnsi="Times New Roman" w:cs="Times New Roman"/>
          <w:sz w:val="28"/>
          <w:szCs w:val="28"/>
        </w:rPr>
      </w:pPr>
      <w:r w:rsidRPr="00FE4549">
        <w:rPr>
          <w:rFonts w:ascii="Times New Roman" w:hAnsi="Times New Roman" w:cs="Times New Roman"/>
          <w:sz w:val="28"/>
          <w:szCs w:val="28"/>
        </w:rPr>
        <w:t>Адекватне динамічне антропометричне спостереження за фізичним розвитком підлітк</w:t>
      </w:r>
      <w:r w:rsidR="00245482">
        <w:rPr>
          <w:rFonts w:ascii="Times New Roman" w:hAnsi="Times New Roman" w:cs="Times New Roman"/>
          <w:sz w:val="28"/>
          <w:szCs w:val="28"/>
        </w:rPr>
        <w:t>а</w:t>
      </w:r>
      <w:r w:rsidRPr="00FE4549">
        <w:rPr>
          <w:rFonts w:ascii="Times New Roman" w:hAnsi="Times New Roman" w:cs="Times New Roman"/>
          <w:sz w:val="28"/>
          <w:szCs w:val="28"/>
        </w:rPr>
        <w:t xml:space="preserve"> дозволяє виявити особливості дозрівання, темп</w:t>
      </w:r>
      <w:r w:rsidR="00245482">
        <w:rPr>
          <w:rFonts w:ascii="Times New Roman" w:hAnsi="Times New Roman" w:cs="Times New Roman"/>
          <w:sz w:val="28"/>
          <w:szCs w:val="28"/>
        </w:rPr>
        <w:t>и</w:t>
      </w:r>
      <w:r w:rsidRPr="00FE4549">
        <w:rPr>
          <w:rFonts w:ascii="Times New Roman" w:hAnsi="Times New Roman" w:cs="Times New Roman"/>
          <w:sz w:val="28"/>
          <w:szCs w:val="28"/>
        </w:rPr>
        <w:t xml:space="preserve"> і гармонійн</w:t>
      </w:r>
      <w:r w:rsidR="00245482">
        <w:rPr>
          <w:rFonts w:ascii="Times New Roman" w:hAnsi="Times New Roman" w:cs="Times New Roman"/>
          <w:sz w:val="28"/>
          <w:szCs w:val="28"/>
        </w:rPr>
        <w:t>ість</w:t>
      </w:r>
      <w:r w:rsidRPr="00FE4549">
        <w:rPr>
          <w:rFonts w:ascii="Times New Roman" w:hAnsi="Times New Roman" w:cs="Times New Roman"/>
          <w:sz w:val="28"/>
          <w:szCs w:val="28"/>
        </w:rPr>
        <w:t xml:space="preserve"> розвитку, що при наявності відхилень може свідчити про ризик розвитку захворювання і необхідність проведення додаткового обстеження.</w:t>
      </w:r>
    </w:p>
    <w:p w:rsidR="00FE4549" w:rsidRPr="00FE4549" w:rsidRDefault="00FE4549" w:rsidP="00FE4549">
      <w:pPr>
        <w:spacing w:after="0" w:line="360" w:lineRule="auto"/>
        <w:ind w:firstLine="567"/>
        <w:jc w:val="both"/>
        <w:rPr>
          <w:rFonts w:ascii="Times New Roman" w:hAnsi="Times New Roman" w:cs="Times New Roman"/>
          <w:sz w:val="28"/>
          <w:szCs w:val="28"/>
        </w:rPr>
      </w:pPr>
      <w:r w:rsidRPr="00FE4549">
        <w:rPr>
          <w:rFonts w:ascii="Times New Roman" w:hAnsi="Times New Roman" w:cs="Times New Roman"/>
          <w:sz w:val="28"/>
          <w:szCs w:val="28"/>
        </w:rPr>
        <w:t>Результати моніторингу показників функціональної підготовленості хлопців 10-12 років надано у таблиці 2.</w:t>
      </w:r>
    </w:p>
    <w:p w:rsidR="00007EAD" w:rsidRDefault="00007EAD" w:rsidP="00FE4549">
      <w:pPr>
        <w:spacing w:after="0" w:line="240" w:lineRule="auto"/>
        <w:ind w:firstLine="567"/>
        <w:jc w:val="both"/>
        <w:rPr>
          <w:rFonts w:ascii="Times New Roman" w:hAnsi="Times New Roman" w:cs="Times New Roman"/>
          <w:sz w:val="28"/>
          <w:szCs w:val="28"/>
        </w:rPr>
      </w:pPr>
    </w:p>
    <w:p w:rsidR="00FE4549" w:rsidRPr="00FE4549" w:rsidRDefault="00FE4549" w:rsidP="00FE454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Таблиця 2 ‒ </w:t>
      </w:r>
      <w:r w:rsidR="00155AA8">
        <w:rPr>
          <w:rFonts w:ascii="Times New Roman" w:hAnsi="Times New Roman" w:cs="Times New Roman"/>
          <w:b/>
          <w:sz w:val="24"/>
          <w:szCs w:val="24"/>
        </w:rPr>
        <w:t>П</w:t>
      </w:r>
      <w:r w:rsidRPr="00FE4549">
        <w:rPr>
          <w:rFonts w:ascii="Times New Roman" w:hAnsi="Times New Roman" w:cs="Times New Roman"/>
          <w:b/>
          <w:sz w:val="24"/>
          <w:szCs w:val="24"/>
        </w:rPr>
        <w:t>оказники функціональної підготовленості хлопців 10-12 років (</w:t>
      </w:r>
      <w:r w:rsidRPr="00FE4549">
        <w:rPr>
          <w:rFonts w:ascii="Times New Roman" w:hAnsi="Times New Roman" w:cs="Times New Roman"/>
          <w:b/>
          <w:noProof/>
          <w:sz w:val="24"/>
          <w:szCs w:val="24"/>
          <w:lang w:eastAsia="uk-UA"/>
        </w:rPr>
        <w:drawing>
          <wp:inline distT="0" distB="0" distL="0" distR="0">
            <wp:extent cx="114300" cy="1143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FE4549">
        <w:rPr>
          <w:rFonts w:ascii="Times New Roman" w:hAnsi="Times New Roman" w:cs="Times New Roman"/>
          <w:b/>
          <w:sz w:val="24"/>
          <w:szCs w:val="24"/>
        </w:rPr>
        <w:t xml:space="preserve"> ± 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1775"/>
        <w:gridCol w:w="1701"/>
        <w:gridCol w:w="1730"/>
        <w:gridCol w:w="1753"/>
        <w:gridCol w:w="1969"/>
      </w:tblGrid>
      <w:tr w:rsidR="00FE4549" w:rsidRPr="00FE4549" w:rsidTr="00FE4549">
        <w:trPr>
          <w:trHeight w:val="948"/>
          <w:jc w:val="center"/>
        </w:trPr>
        <w:tc>
          <w:tcPr>
            <w:tcW w:w="0" w:type="auto"/>
            <w:noWrap/>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lastRenderedPageBreak/>
              <w:t>Вік</w:t>
            </w:r>
          </w:p>
        </w:tc>
        <w:tc>
          <w:tcPr>
            <w:tcW w:w="1775"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 xml:space="preserve">Індекс </w:t>
            </w:r>
            <w:proofErr w:type="spellStart"/>
            <w:r w:rsidRPr="00FE4549">
              <w:rPr>
                <w:rFonts w:ascii="Times New Roman" w:hAnsi="Times New Roman" w:cs="Times New Roman"/>
                <w:sz w:val="24"/>
                <w:szCs w:val="24"/>
              </w:rPr>
              <w:t>Руффьє</w:t>
            </w:r>
            <w:proofErr w:type="spellEnd"/>
          </w:p>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(ум. од.)</w:t>
            </w:r>
          </w:p>
        </w:tc>
        <w:tc>
          <w:tcPr>
            <w:tcW w:w="1701" w:type="dxa"/>
            <w:vAlign w:val="center"/>
          </w:tcPr>
          <w:p w:rsidR="00FE4549" w:rsidRPr="00FE4549" w:rsidRDefault="00FE4549" w:rsidP="00FE4549">
            <w:pPr>
              <w:spacing w:after="0" w:line="240" w:lineRule="auto"/>
              <w:jc w:val="center"/>
              <w:rPr>
                <w:rFonts w:ascii="Times New Roman" w:hAnsi="Times New Roman" w:cs="Times New Roman"/>
                <w:sz w:val="24"/>
                <w:szCs w:val="24"/>
              </w:rPr>
            </w:pPr>
            <w:proofErr w:type="spellStart"/>
            <w:r w:rsidRPr="00FE4549">
              <w:rPr>
                <w:rFonts w:ascii="Times New Roman" w:hAnsi="Times New Roman" w:cs="Times New Roman"/>
                <w:sz w:val="24"/>
                <w:szCs w:val="24"/>
              </w:rPr>
              <w:t>Адапт</w:t>
            </w:r>
            <w:proofErr w:type="spellEnd"/>
            <w:r w:rsidRPr="00FE4549">
              <w:rPr>
                <w:rFonts w:ascii="Times New Roman" w:hAnsi="Times New Roman" w:cs="Times New Roman"/>
                <w:sz w:val="24"/>
                <w:szCs w:val="24"/>
              </w:rPr>
              <w:t>. потенціал системи кровообігу (в балах)</w:t>
            </w:r>
          </w:p>
        </w:tc>
        <w:tc>
          <w:tcPr>
            <w:tcW w:w="1730"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 xml:space="preserve">Проба </w:t>
            </w:r>
            <w:proofErr w:type="spellStart"/>
            <w:r w:rsidRPr="00FE4549">
              <w:rPr>
                <w:rFonts w:ascii="Times New Roman" w:hAnsi="Times New Roman" w:cs="Times New Roman"/>
                <w:sz w:val="24"/>
                <w:szCs w:val="24"/>
              </w:rPr>
              <w:t>Штанге</w:t>
            </w:r>
            <w:proofErr w:type="spellEnd"/>
            <w:r w:rsidRPr="00FE4549">
              <w:rPr>
                <w:rFonts w:ascii="Times New Roman" w:hAnsi="Times New Roman" w:cs="Times New Roman"/>
                <w:sz w:val="24"/>
                <w:szCs w:val="24"/>
              </w:rPr>
              <w:t xml:space="preserve"> (с)</w:t>
            </w:r>
          </w:p>
        </w:tc>
        <w:tc>
          <w:tcPr>
            <w:tcW w:w="1753"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 xml:space="preserve">Проба </w:t>
            </w:r>
            <w:proofErr w:type="spellStart"/>
            <w:r w:rsidRPr="00FE4549">
              <w:rPr>
                <w:rFonts w:ascii="Times New Roman" w:hAnsi="Times New Roman" w:cs="Times New Roman"/>
                <w:sz w:val="24"/>
                <w:szCs w:val="24"/>
              </w:rPr>
              <w:t>Генчі</w:t>
            </w:r>
            <w:proofErr w:type="spellEnd"/>
            <w:r w:rsidRPr="00FE4549">
              <w:rPr>
                <w:rFonts w:ascii="Times New Roman" w:hAnsi="Times New Roman" w:cs="Times New Roman"/>
                <w:sz w:val="24"/>
                <w:szCs w:val="24"/>
              </w:rPr>
              <w:t xml:space="preserve"> (с)</w:t>
            </w:r>
          </w:p>
        </w:tc>
        <w:tc>
          <w:tcPr>
            <w:tcW w:w="0" w:type="auto"/>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Індекс Робінсона</w:t>
            </w:r>
          </w:p>
          <w:p w:rsidR="00FE4549" w:rsidRPr="00FE4549" w:rsidRDefault="00FE4549" w:rsidP="00FE4549">
            <w:pPr>
              <w:spacing w:after="0" w:line="240" w:lineRule="auto"/>
              <w:jc w:val="center"/>
              <w:rPr>
                <w:rFonts w:ascii="Times New Roman" w:hAnsi="Times New Roman" w:cs="Times New Roman"/>
                <w:sz w:val="24"/>
                <w:szCs w:val="24"/>
              </w:rPr>
            </w:pPr>
            <w:r w:rsidRPr="00155AA8">
              <w:rPr>
                <w:rFonts w:ascii="Times New Roman" w:hAnsi="Times New Roman" w:cs="Times New Roman"/>
                <w:color w:val="000000" w:themeColor="text1"/>
                <w:sz w:val="24"/>
                <w:szCs w:val="24"/>
              </w:rPr>
              <w:t>(ум. од.)</w:t>
            </w:r>
          </w:p>
        </w:tc>
      </w:tr>
      <w:tr w:rsidR="00FE4549" w:rsidRPr="00FE4549" w:rsidTr="00FE4549">
        <w:trPr>
          <w:trHeight w:val="520"/>
          <w:jc w:val="center"/>
        </w:trPr>
        <w:tc>
          <w:tcPr>
            <w:tcW w:w="0" w:type="auto"/>
            <w:noWrap/>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10</w:t>
            </w:r>
          </w:p>
        </w:tc>
        <w:tc>
          <w:tcPr>
            <w:tcW w:w="1775"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11,32 ± 3,21</w:t>
            </w:r>
          </w:p>
        </w:tc>
        <w:tc>
          <w:tcPr>
            <w:tcW w:w="1701"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1,87 ± 0,13</w:t>
            </w:r>
          </w:p>
        </w:tc>
        <w:tc>
          <w:tcPr>
            <w:tcW w:w="1730"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50,50 ± 6,28</w:t>
            </w:r>
          </w:p>
        </w:tc>
        <w:tc>
          <w:tcPr>
            <w:tcW w:w="1753"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24,58 ± 3,37</w:t>
            </w:r>
          </w:p>
        </w:tc>
        <w:tc>
          <w:tcPr>
            <w:tcW w:w="0" w:type="auto"/>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90,90 ± 7,33</w:t>
            </w:r>
          </w:p>
        </w:tc>
      </w:tr>
      <w:tr w:rsidR="00FE4549" w:rsidRPr="00FE4549" w:rsidTr="00FE4549">
        <w:trPr>
          <w:trHeight w:val="520"/>
          <w:jc w:val="center"/>
        </w:trPr>
        <w:tc>
          <w:tcPr>
            <w:tcW w:w="0" w:type="auto"/>
            <w:noWrap/>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11</w:t>
            </w:r>
          </w:p>
        </w:tc>
        <w:tc>
          <w:tcPr>
            <w:tcW w:w="1775"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11,88 ± 3,1</w:t>
            </w:r>
          </w:p>
        </w:tc>
        <w:tc>
          <w:tcPr>
            <w:tcW w:w="1701"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1,87 ± 0,15</w:t>
            </w:r>
          </w:p>
        </w:tc>
        <w:tc>
          <w:tcPr>
            <w:tcW w:w="1730"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49,52 ± 6,22</w:t>
            </w:r>
          </w:p>
        </w:tc>
        <w:tc>
          <w:tcPr>
            <w:tcW w:w="1753"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24,03 ± 3,29</w:t>
            </w:r>
          </w:p>
        </w:tc>
        <w:tc>
          <w:tcPr>
            <w:tcW w:w="0" w:type="auto"/>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91,30 ± 6,52</w:t>
            </w:r>
          </w:p>
        </w:tc>
      </w:tr>
      <w:tr w:rsidR="00FE4549" w:rsidRPr="00FE4549" w:rsidTr="00FE4549">
        <w:trPr>
          <w:trHeight w:val="520"/>
          <w:jc w:val="center"/>
        </w:trPr>
        <w:tc>
          <w:tcPr>
            <w:tcW w:w="0" w:type="auto"/>
            <w:noWrap/>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12</w:t>
            </w:r>
          </w:p>
        </w:tc>
        <w:tc>
          <w:tcPr>
            <w:tcW w:w="1775"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15,05* ± 6,39</w:t>
            </w:r>
          </w:p>
        </w:tc>
        <w:tc>
          <w:tcPr>
            <w:tcW w:w="1701"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1,98* ± 0,23</w:t>
            </w:r>
          </w:p>
        </w:tc>
        <w:tc>
          <w:tcPr>
            <w:tcW w:w="1730"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43,68* ± 10,53</w:t>
            </w:r>
          </w:p>
        </w:tc>
        <w:tc>
          <w:tcPr>
            <w:tcW w:w="1753" w:type="dxa"/>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20,32** ± 6,25</w:t>
            </w:r>
          </w:p>
        </w:tc>
        <w:tc>
          <w:tcPr>
            <w:tcW w:w="0" w:type="auto"/>
            <w:vAlign w:val="center"/>
          </w:tcPr>
          <w:p w:rsidR="00FE4549" w:rsidRPr="00FE4549" w:rsidRDefault="00FE4549" w:rsidP="00FE4549">
            <w:pPr>
              <w:spacing w:after="0" w:line="240" w:lineRule="auto"/>
              <w:jc w:val="center"/>
              <w:rPr>
                <w:rFonts w:ascii="Times New Roman" w:hAnsi="Times New Roman" w:cs="Times New Roman"/>
                <w:sz w:val="24"/>
                <w:szCs w:val="24"/>
              </w:rPr>
            </w:pPr>
            <w:r w:rsidRPr="00FE4549">
              <w:rPr>
                <w:rFonts w:ascii="Times New Roman" w:hAnsi="Times New Roman" w:cs="Times New Roman"/>
                <w:sz w:val="24"/>
                <w:szCs w:val="24"/>
              </w:rPr>
              <w:t>101,55** ± 19,06</w:t>
            </w:r>
          </w:p>
        </w:tc>
      </w:tr>
      <w:tr w:rsidR="00FE4549" w:rsidRPr="00FE4549" w:rsidTr="00FE4549">
        <w:trPr>
          <w:trHeight w:val="520"/>
          <w:jc w:val="center"/>
        </w:trPr>
        <w:tc>
          <w:tcPr>
            <w:tcW w:w="0" w:type="auto"/>
          </w:tcPr>
          <w:p w:rsidR="00FE4549" w:rsidRPr="00FE4549" w:rsidRDefault="00FE4549" w:rsidP="00FE4549">
            <w:pPr>
              <w:spacing w:after="0" w:line="240" w:lineRule="auto"/>
              <w:jc w:val="both"/>
              <w:rPr>
                <w:rFonts w:ascii="Times New Roman" w:hAnsi="Times New Roman" w:cs="Times New Roman"/>
                <w:sz w:val="24"/>
                <w:szCs w:val="24"/>
              </w:rPr>
            </w:pPr>
          </w:p>
        </w:tc>
        <w:tc>
          <w:tcPr>
            <w:tcW w:w="8928" w:type="dxa"/>
            <w:gridSpan w:val="5"/>
          </w:tcPr>
          <w:p w:rsidR="00FE4549" w:rsidRPr="00FE4549" w:rsidRDefault="00FE4549" w:rsidP="00FE4549">
            <w:pPr>
              <w:spacing w:after="0" w:line="240" w:lineRule="auto"/>
              <w:jc w:val="both"/>
              <w:rPr>
                <w:rFonts w:ascii="Times New Roman" w:hAnsi="Times New Roman" w:cs="Times New Roman"/>
                <w:i/>
                <w:sz w:val="24"/>
                <w:szCs w:val="24"/>
              </w:rPr>
            </w:pPr>
            <w:r w:rsidRPr="00FE4549">
              <w:rPr>
                <w:rFonts w:ascii="Times New Roman" w:hAnsi="Times New Roman" w:cs="Times New Roman"/>
                <w:i/>
                <w:sz w:val="24"/>
                <w:szCs w:val="24"/>
              </w:rPr>
              <w:t>Примітка:</w:t>
            </w:r>
          </w:p>
          <w:p w:rsidR="00FE4549" w:rsidRPr="00FE4549" w:rsidRDefault="00FE4549" w:rsidP="00FE454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rPr>
              <w:t>* н</w:t>
            </w:r>
            <w:r w:rsidRPr="00FE4549">
              <w:rPr>
                <w:rFonts w:ascii="Times New Roman" w:hAnsi="Times New Roman" w:cs="Times New Roman"/>
                <w:sz w:val="24"/>
                <w:szCs w:val="24"/>
              </w:rPr>
              <w:t xml:space="preserve">а рівні значущості </w:t>
            </w:r>
            <w:r w:rsidRPr="00FE4549">
              <w:rPr>
                <w:rFonts w:ascii="Times New Roman" w:hAnsi="Times New Roman" w:cs="Times New Roman"/>
                <w:i/>
                <w:sz w:val="24"/>
                <w:szCs w:val="24"/>
              </w:rPr>
              <w:t>р</w:t>
            </w:r>
            <w:r w:rsidRPr="00FE4549">
              <w:rPr>
                <w:rFonts w:ascii="Times New Roman" w:hAnsi="Times New Roman" w:cs="Times New Roman"/>
                <w:sz w:val="24"/>
                <w:szCs w:val="24"/>
              </w:rPr>
              <w:t xml:space="preserve"> </w:t>
            </w:r>
            <w:r w:rsidRPr="00FE4549">
              <w:rPr>
                <w:rFonts w:ascii="Times New Roman" w:hAnsi="Times New Roman" w:cs="Times New Roman"/>
                <w:sz w:val="24"/>
                <w:szCs w:val="24"/>
                <w:lang w:val="ru-RU"/>
              </w:rPr>
              <w:t>&lt; 0.05</w:t>
            </w:r>
          </w:p>
          <w:p w:rsidR="00FE4549" w:rsidRPr="00FE4549" w:rsidRDefault="00FE4549" w:rsidP="00FE4549">
            <w:pPr>
              <w:spacing w:after="0" w:line="240" w:lineRule="auto"/>
              <w:jc w:val="both"/>
              <w:rPr>
                <w:rFonts w:ascii="Times New Roman" w:hAnsi="Times New Roman" w:cs="Times New Roman"/>
                <w:sz w:val="24"/>
                <w:szCs w:val="24"/>
              </w:rPr>
            </w:pPr>
            <w:r w:rsidRPr="00FE4549">
              <w:rPr>
                <w:rFonts w:ascii="Times New Roman" w:hAnsi="Times New Roman" w:cs="Times New Roman"/>
                <w:i/>
                <w:sz w:val="24"/>
                <w:szCs w:val="24"/>
              </w:rPr>
              <w:t xml:space="preserve">** </w:t>
            </w:r>
            <w:r w:rsidRPr="00FE4549">
              <w:rPr>
                <w:rFonts w:ascii="Times New Roman" w:hAnsi="Times New Roman" w:cs="Times New Roman"/>
                <w:i/>
                <w:sz w:val="24"/>
                <w:szCs w:val="24"/>
                <w:lang w:val="en-US"/>
              </w:rPr>
              <w:t>p</w:t>
            </w:r>
            <w:r w:rsidRPr="00FE4549">
              <w:rPr>
                <w:rFonts w:ascii="Times New Roman" w:hAnsi="Times New Roman" w:cs="Times New Roman"/>
                <w:sz w:val="24"/>
                <w:szCs w:val="24"/>
                <w:lang w:val="ru-RU"/>
              </w:rPr>
              <w:t xml:space="preserve"> &lt; 0.01</w:t>
            </w:r>
          </w:p>
        </w:tc>
      </w:tr>
    </w:tbl>
    <w:p w:rsidR="00007EAD" w:rsidRPr="00FE4549" w:rsidRDefault="00007EAD" w:rsidP="00FE4549">
      <w:pPr>
        <w:spacing w:after="0" w:line="240" w:lineRule="auto"/>
        <w:jc w:val="both"/>
        <w:rPr>
          <w:rFonts w:ascii="Times New Roman" w:hAnsi="Times New Roman" w:cs="Times New Roman"/>
          <w:b/>
          <w:sz w:val="24"/>
          <w:szCs w:val="24"/>
        </w:rPr>
      </w:pPr>
    </w:p>
    <w:p w:rsidR="00FE4549" w:rsidRPr="00FE4549" w:rsidRDefault="00FE4549" w:rsidP="00FE4549">
      <w:pPr>
        <w:spacing w:after="0" w:line="360" w:lineRule="auto"/>
        <w:ind w:firstLine="567"/>
        <w:jc w:val="both"/>
        <w:rPr>
          <w:rFonts w:ascii="Times New Roman" w:hAnsi="Times New Roman" w:cs="Times New Roman"/>
          <w:sz w:val="28"/>
          <w:szCs w:val="28"/>
        </w:rPr>
      </w:pPr>
      <w:r w:rsidRPr="00FE4549">
        <w:rPr>
          <w:rFonts w:ascii="Times New Roman" w:hAnsi="Times New Roman" w:cs="Times New Roman"/>
          <w:sz w:val="28"/>
          <w:szCs w:val="28"/>
        </w:rPr>
        <w:t xml:space="preserve">За даними дослідження спостерігається статистична значуща різниця між </w:t>
      </w:r>
      <w:r w:rsidRPr="00155AA8">
        <w:rPr>
          <w:rFonts w:ascii="Times New Roman" w:hAnsi="Times New Roman" w:cs="Times New Roman"/>
          <w:color w:val="000000" w:themeColor="text1"/>
          <w:sz w:val="28"/>
          <w:szCs w:val="28"/>
        </w:rPr>
        <w:t>11</w:t>
      </w:r>
      <w:r w:rsidR="00155AA8" w:rsidRPr="00155AA8">
        <w:rPr>
          <w:rFonts w:ascii="Times New Roman" w:hAnsi="Times New Roman" w:cs="Times New Roman"/>
          <w:color w:val="000000" w:themeColor="text1"/>
          <w:sz w:val="28"/>
          <w:szCs w:val="28"/>
        </w:rPr>
        <w:t>-</w:t>
      </w:r>
      <w:r w:rsidRPr="00155AA8">
        <w:rPr>
          <w:rFonts w:ascii="Times New Roman" w:hAnsi="Times New Roman" w:cs="Times New Roman"/>
          <w:color w:val="000000" w:themeColor="text1"/>
          <w:sz w:val="28"/>
          <w:szCs w:val="28"/>
        </w:rPr>
        <w:t xml:space="preserve"> та 12</w:t>
      </w:r>
      <w:r w:rsidR="00155AA8" w:rsidRPr="00155AA8">
        <w:rPr>
          <w:rFonts w:ascii="Times New Roman" w:hAnsi="Times New Roman" w:cs="Times New Roman"/>
          <w:color w:val="000000" w:themeColor="text1"/>
          <w:sz w:val="28"/>
          <w:szCs w:val="28"/>
        </w:rPr>
        <w:t>-</w:t>
      </w:r>
      <w:r w:rsidRPr="00155AA8">
        <w:rPr>
          <w:rFonts w:ascii="Times New Roman" w:hAnsi="Times New Roman" w:cs="Times New Roman"/>
          <w:color w:val="000000" w:themeColor="text1"/>
          <w:sz w:val="28"/>
          <w:szCs w:val="28"/>
        </w:rPr>
        <w:t xml:space="preserve">річними </w:t>
      </w:r>
      <w:r w:rsidRPr="00FE4549">
        <w:rPr>
          <w:rFonts w:ascii="Times New Roman" w:hAnsi="Times New Roman" w:cs="Times New Roman"/>
          <w:sz w:val="28"/>
          <w:szCs w:val="28"/>
        </w:rPr>
        <w:t xml:space="preserve">хлопцями у показниках: адаптації до навантаження (індекс </w:t>
      </w:r>
      <w:proofErr w:type="spellStart"/>
      <w:r w:rsidRPr="00FE4549">
        <w:rPr>
          <w:rFonts w:ascii="Times New Roman" w:hAnsi="Times New Roman" w:cs="Times New Roman"/>
          <w:sz w:val="28"/>
          <w:szCs w:val="28"/>
        </w:rPr>
        <w:t>Руффьє</w:t>
      </w:r>
      <w:proofErr w:type="spellEnd"/>
      <w:r w:rsidRPr="00FE4549">
        <w:rPr>
          <w:rFonts w:ascii="Times New Roman" w:hAnsi="Times New Roman" w:cs="Times New Roman"/>
          <w:sz w:val="28"/>
          <w:szCs w:val="28"/>
        </w:rPr>
        <w:t xml:space="preserve">, </w:t>
      </w:r>
      <w:proofErr w:type="spellStart"/>
      <w:r w:rsidRPr="00FE4549">
        <w:rPr>
          <w:rFonts w:ascii="Times New Roman" w:hAnsi="Times New Roman" w:cs="Times New Roman"/>
          <w:i/>
          <w:sz w:val="28"/>
          <w:szCs w:val="28"/>
        </w:rPr>
        <w:t>t</w:t>
      </w:r>
      <w:r w:rsidRPr="00FE4549">
        <w:rPr>
          <w:rFonts w:ascii="Times New Roman" w:hAnsi="Times New Roman" w:cs="Times New Roman"/>
          <w:sz w:val="28"/>
          <w:szCs w:val="28"/>
          <w:vertAlign w:val="subscript"/>
        </w:rPr>
        <w:t>знач</w:t>
      </w:r>
      <w:proofErr w:type="spellEnd"/>
      <w:r w:rsidRPr="00FE4549">
        <w:rPr>
          <w:rFonts w:ascii="Times New Roman" w:hAnsi="Times New Roman" w:cs="Times New Roman"/>
          <w:sz w:val="28"/>
          <w:szCs w:val="28"/>
        </w:rPr>
        <w:t xml:space="preserve"> = - 2,41; </w:t>
      </w:r>
      <w:r w:rsidRPr="00FE4549">
        <w:rPr>
          <w:rFonts w:ascii="Times New Roman" w:hAnsi="Times New Roman" w:cs="Times New Roman"/>
          <w:i/>
          <w:sz w:val="28"/>
          <w:szCs w:val="28"/>
        </w:rPr>
        <w:t>р</w:t>
      </w:r>
      <w:r w:rsidRPr="00FE4549">
        <w:rPr>
          <w:rFonts w:ascii="Times New Roman" w:hAnsi="Times New Roman" w:cs="Times New Roman"/>
          <w:sz w:val="28"/>
          <w:szCs w:val="28"/>
        </w:rPr>
        <w:t xml:space="preserve"> = 0.02);</w:t>
      </w:r>
      <w:r>
        <w:rPr>
          <w:rFonts w:ascii="Times New Roman" w:hAnsi="Times New Roman" w:cs="Times New Roman"/>
          <w:sz w:val="28"/>
          <w:szCs w:val="28"/>
        </w:rPr>
        <w:t xml:space="preserve"> </w:t>
      </w:r>
      <w:r w:rsidRPr="00FE4549">
        <w:rPr>
          <w:rFonts w:ascii="Times New Roman" w:hAnsi="Times New Roman" w:cs="Times New Roman"/>
          <w:sz w:val="28"/>
          <w:szCs w:val="28"/>
        </w:rPr>
        <w:t>рівня адаптаційного потенціалу системи кровообігу (</w:t>
      </w:r>
      <w:proofErr w:type="spellStart"/>
      <w:r w:rsidRPr="00FE4549">
        <w:rPr>
          <w:rFonts w:ascii="Times New Roman" w:hAnsi="Times New Roman" w:cs="Times New Roman"/>
          <w:i/>
          <w:sz w:val="28"/>
          <w:szCs w:val="28"/>
        </w:rPr>
        <w:t>t</w:t>
      </w:r>
      <w:r w:rsidRPr="00FE4549">
        <w:rPr>
          <w:rFonts w:ascii="Times New Roman" w:hAnsi="Times New Roman" w:cs="Times New Roman"/>
          <w:sz w:val="28"/>
          <w:szCs w:val="28"/>
          <w:vertAlign w:val="subscript"/>
        </w:rPr>
        <w:t>знач</w:t>
      </w:r>
      <w:proofErr w:type="spellEnd"/>
      <w:r w:rsidRPr="00FE4549">
        <w:rPr>
          <w:rFonts w:ascii="Times New Roman" w:hAnsi="Times New Roman" w:cs="Times New Roman"/>
          <w:sz w:val="28"/>
          <w:szCs w:val="28"/>
        </w:rPr>
        <w:t xml:space="preserve"> = - 2,12; </w:t>
      </w:r>
      <w:r w:rsidRPr="00FE4549">
        <w:rPr>
          <w:rFonts w:ascii="Times New Roman" w:hAnsi="Times New Roman" w:cs="Times New Roman"/>
          <w:i/>
          <w:sz w:val="28"/>
          <w:szCs w:val="28"/>
        </w:rPr>
        <w:t>р</w:t>
      </w:r>
      <w:r w:rsidRPr="00FE4549">
        <w:rPr>
          <w:rFonts w:ascii="Times New Roman" w:hAnsi="Times New Roman" w:cs="Times New Roman"/>
          <w:sz w:val="28"/>
          <w:szCs w:val="28"/>
        </w:rPr>
        <w:t> = 0.04);</w:t>
      </w:r>
      <w:r>
        <w:rPr>
          <w:rFonts w:ascii="Times New Roman" w:hAnsi="Times New Roman" w:cs="Times New Roman"/>
          <w:sz w:val="28"/>
          <w:szCs w:val="28"/>
        </w:rPr>
        <w:t xml:space="preserve"> </w:t>
      </w:r>
      <w:r w:rsidRPr="00FE4549">
        <w:rPr>
          <w:rFonts w:ascii="Times New Roman" w:hAnsi="Times New Roman" w:cs="Times New Roman"/>
          <w:sz w:val="28"/>
          <w:szCs w:val="28"/>
        </w:rPr>
        <w:t xml:space="preserve">стійкості організму до гіпоксії (проба </w:t>
      </w:r>
      <w:proofErr w:type="spellStart"/>
      <w:r w:rsidRPr="00FE4549">
        <w:rPr>
          <w:rFonts w:ascii="Times New Roman" w:hAnsi="Times New Roman" w:cs="Times New Roman"/>
          <w:sz w:val="28"/>
          <w:szCs w:val="28"/>
        </w:rPr>
        <w:t>Штанге</w:t>
      </w:r>
      <w:proofErr w:type="spellEnd"/>
      <w:r w:rsidRPr="00FE4549">
        <w:rPr>
          <w:rFonts w:ascii="Times New Roman" w:hAnsi="Times New Roman" w:cs="Times New Roman"/>
          <w:sz w:val="28"/>
          <w:szCs w:val="28"/>
        </w:rPr>
        <w:t xml:space="preserve">, </w:t>
      </w:r>
      <w:proofErr w:type="spellStart"/>
      <w:r w:rsidRPr="00FE4549">
        <w:rPr>
          <w:rFonts w:ascii="Times New Roman" w:hAnsi="Times New Roman" w:cs="Times New Roman"/>
          <w:i/>
          <w:sz w:val="28"/>
          <w:szCs w:val="28"/>
        </w:rPr>
        <w:t>t</w:t>
      </w:r>
      <w:r w:rsidRPr="00FE4549">
        <w:rPr>
          <w:rFonts w:ascii="Times New Roman" w:hAnsi="Times New Roman" w:cs="Times New Roman"/>
          <w:sz w:val="28"/>
          <w:szCs w:val="28"/>
          <w:vertAlign w:val="subscript"/>
        </w:rPr>
        <w:t>знач</w:t>
      </w:r>
      <w:proofErr w:type="spellEnd"/>
      <w:r w:rsidRPr="00FE4549">
        <w:rPr>
          <w:rFonts w:ascii="Times New Roman" w:hAnsi="Times New Roman" w:cs="Times New Roman"/>
          <w:sz w:val="28"/>
          <w:szCs w:val="28"/>
        </w:rPr>
        <w:t xml:space="preserve"> = 2,52; </w:t>
      </w:r>
      <w:r w:rsidRPr="00FE4549">
        <w:rPr>
          <w:rFonts w:ascii="Times New Roman" w:hAnsi="Times New Roman" w:cs="Times New Roman"/>
          <w:i/>
          <w:sz w:val="28"/>
          <w:szCs w:val="28"/>
        </w:rPr>
        <w:t>р</w:t>
      </w:r>
      <w:r w:rsidRPr="00FE4549">
        <w:rPr>
          <w:rFonts w:ascii="Times New Roman" w:hAnsi="Times New Roman" w:cs="Times New Roman"/>
          <w:sz w:val="28"/>
          <w:szCs w:val="28"/>
        </w:rPr>
        <w:t xml:space="preserve"> = 0.02; проба </w:t>
      </w:r>
      <w:proofErr w:type="spellStart"/>
      <w:r w:rsidRPr="00FE4549">
        <w:rPr>
          <w:rFonts w:ascii="Times New Roman" w:hAnsi="Times New Roman" w:cs="Times New Roman"/>
          <w:sz w:val="28"/>
          <w:szCs w:val="28"/>
        </w:rPr>
        <w:t>Генчі</w:t>
      </w:r>
      <w:proofErr w:type="spellEnd"/>
      <w:r w:rsidRPr="00FE4549">
        <w:rPr>
          <w:rFonts w:ascii="Times New Roman" w:hAnsi="Times New Roman" w:cs="Times New Roman"/>
          <w:sz w:val="28"/>
          <w:szCs w:val="28"/>
        </w:rPr>
        <w:t xml:space="preserve">, </w:t>
      </w:r>
      <w:proofErr w:type="spellStart"/>
      <w:r w:rsidRPr="00FE4549">
        <w:rPr>
          <w:rFonts w:ascii="Times New Roman" w:hAnsi="Times New Roman" w:cs="Times New Roman"/>
          <w:i/>
          <w:sz w:val="28"/>
          <w:szCs w:val="28"/>
        </w:rPr>
        <w:t>t</w:t>
      </w:r>
      <w:r w:rsidRPr="00FE4549">
        <w:rPr>
          <w:rFonts w:ascii="Times New Roman" w:hAnsi="Times New Roman" w:cs="Times New Roman"/>
          <w:sz w:val="28"/>
          <w:szCs w:val="28"/>
          <w:vertAlign w:val="subscript"/>
        </w:rPr>
        <w:t>знач</w:t>
      </w:r>
      <w:proofErr w:type="spellEnd"/>
      <w:r w:rsidRPr="00FE4549">
        <w:rPr>
          <w:rFonts w:ascii="Times New Roman" w:hAnsi="Times New Roman" w:cs="Times New Roman"/>
          <w:sz w:val="28"/>
          <w:szCs w:val="28"/>
        </w:rPr>
        <w:t xml:space="preserve"> = 2,81; </w:t>
      </w:r>
      <w:r w:rsidRPr="00FE4549">
        <w:rPr>
          <w:rFonts w:ascii="Times New Roman" w:hAnsi="Times New Roman" w:cs="Times New Roman"/>
          <w:i/>
          <w:sz w:val="28"/>
          <w:szCs w:val="28"/>
        </w:rPr>
        <w:t>р</w:t>
      </w:r>
      <w:r w:rsidRPr="00FE4549">
        <w:rPr>
          <w:rFonts w:ascii="Times New Roman" w:hAnsi="Times New Roman" w:cs="Times New Roman"/>
          <w:sz w:val="28"/>
          <w:szCs w:val="28"/>
        </w:rPr>
        <w:t xml:space="preserve"> = 0.01);</w:t>
      </w:r>
      <w:r>
        <w:rPr>
          <w:rFonts w:ascii="Times New Roman" w:hAnsi="Times New Roman" w:cs="Times New Roman"/>
          <w:sz w:val="28"/>
          <w:szCs w:val="28"/>
        </w:rPr>
        <w:t xml:space="preserve"> </w:t>
      </w:r>
      <w:r w:rsidRPr="00FE4549">
        <w:rPr>
          <w:rFonts w:ascii="Times New Roman" w:hAnsi="Times New Roman" w:cs="Times New Roman"/>
          <w:sz w:val="28"/>
          <w:szCs w:val="28"/>
        </w:rPr>
        <w:t>стан</w:t>
      </w:r>
      <w:r w:rsidR="00245482">
        <w:rPr>
          <w:rFonts w:ascii="Times New Roman" w:hAnsi="Times New Roman" w:cs="Times New Roman"/>
          <w:sz w:val="28"/>
          <w:szCs w:val="28"/>
        </w:rPr>
        <w:t>у</w:t>
      </w:r>
      <w:r w:rsidRPr="00FE4549">
        <w:rPr>
          <w:rFonts w:ascii="Times New Roman" w:hAnsi="Times New Roman" w:cs="Times New Roman"/>
          <w:sz w:val="28"/>
          <w:szCs w:val="28"/>
        </w:rPr>
        <w:t xml:space="preserve"> регуляції серцево-судинної системи (індекс </w:t>
      </w:r>
      <w:proofErr w:type="spellStart"/>
      <w:r w:rsidRPr="00FE4549">
        <w:rPr>
          <w:rFonts w:ascii="Times New Roman" w:hAnsi="Times New Roman" w:cs="Times New Roman"/>
          <w:sz w:val="28"/>
          <w:szCs w:val="28"/>
        </w:rPr>
        <w:t>Робінсона</w:t>
      </w:r>
      <w:proofErr w:type="spellEnd"/>
      <w:r w:rsidRPr="00FE4549">
        <w:rPr>
          <w:rFonts w:ascii="Times New Roman" w:hAnsi="Times New Roman" w:cs="Times New Roman"/>
          <w:sz w:val="28"/>
          <w:szCs w:val="28"/>
        </w:rPr>
        <w:t xml:space="preserve">, </w:t>
      </w:r>
      <w:proofErr w:type="spellStart"/>
      <w:r w:rsidRPr="00FE4549">
        <w:rPr>
          <w:rFonts w:ascii="Times New Roman" w:hAnsi="Times New Roman" w:cs="Times New Roman"/>
          <w:i/>
          <w:sz w:val="28"/>
          <w:szCs w:val="28"/>
        </w:rPr>
        <w:t>t</w:t>
      </w:r>
      <w:r w:rsidRPr="00FE4549">
        <w:rPr>
          <w:rFonts w:ascii="Times New Roman" w:hAnsi="Times New Roman" w:cs="Times New Roman"/>
          <w:sz w:val="28"/>
          <w:szCs w:val="28"/>
          <w:vertAlign w:val="subscript"/>
        </w:rPr>
        <w:t>знач</w:t>
      </w:r>
      <w:proofErr w:type="spellEnd"/>
      <w:r w:rsidRPr="00FE4549">
        <w:rPr>
          <w:rFonts w:ascii="Times New Roman" w:hAnsi="Times New Roman" w:cs="Times New Roman"/>
          <w:sz w:val="28"/>
          <w:szCs w:val="28"/>
          <w:vertAlign w:val="subscript"/>
        </w:rPr>
        <w:t xml:space="preserve">  </w:t>
      </w:r>
      <w:r w:rsidRPr="00FE4549">
        <w:rPr>
          <w:rFonts w:ascii="Times New Roman" w:hAnsi="Times New Roman" w:cs="Times New Roman"/>
          <w:sz w:val="28"/>
          <w:szCs w:val="28"/>
        </w:rPr>
        <w:t xml:space="preserve">= 2,83; </w:t>
      </w:r>
      <w:r w:rsidRPr="00FE4549">
        <w:rPr>
          <w:rFonts w:ascii="Times New Roman" w:hAnsi="Times New Roman" w:cs="Times New Roman"/>
          <w:i/>
          <w:sz w:val="28"/>
          <w:szCs w:val="28"/>
        </w:rPr>
        <w:t>р</w:t>
      </w:r>
      <w:r w:rsidRPr="00FE4549">
        <w:rPr>
          <w:rFonts w:ascii="Times New Roman" w:hAnsi="Times New Roman" w:cs="Times New Roman"/>
          <w:sz w:val="28"/>
          <w:szCs w:val="28"/>
        </w:rPr>
        <w:t xml:space="preserve"> = 0.01).</w:t>
      </w:r>
    </w:p>
    <w:p w:rsidR="00FE4549" w:rsidRPr="00FE4549" w:rsidRDefault="00FE4549" w:rsidP="00FE4549">
      <w:pPr>
        <w:spacing w:after="0" w:line="360" w:lineRule="auto"/>
        <w:ind w:firstLine="567"/>
        <w:jc w:val="both"/>
        <w:rPr>
          <w:rFonts w:ascii="Times New Roman" w:hAnsi="Times New Roman" w:cs="Times New Roman"/>
          <w:sz w:val="28"/>
          <w:szCs w:val="28"/>
        </w:rPr>
      </w:pPr>
      <w:r w:rsidRPr="00FE4549">
        <w:rPr>
          <w:rFonts w:ascii="Times New Roman" w:hAnsi="Times New Roman" w:cs="Times New Roman"/>
          <w:sz w:val="28"/>
          <w:szCs w:val="28"/>
        </w:rPr>
        <w:t>Статистично достовірна різниця показників між 10</w:t>
      </w:r>
      <w:r w:rsidR="005D79B3">
        <w:rPr>
          <w:rFonts w:ascii="Times New Roman" w:hAnsi="Times New Roman" w:cs="Times New Roman"/>
          <w:sz w:val="28"/>
          <w:szCs w:val="28"/>
        </w:rPr>
        <w:t>-</w:t>
      </w:r>
      <w:r w:rsidRPr="00FE4549">
        <w:rPr>
          <w:rFonts w:ascii="Times New Roman" w:hAnsi="Times New Roman" w:cs="Times New Roman"/>
          <w:sz w:val="28"/>
          <w:szCs w:val="28"/>
        </w:rPr>
        <w:t xml:space="preserve"> та 11-річними хлопцями не встановлена.</w:t>
      </w:r>
    </w:p>
    <w:p w:rsidR="00FE4549" w:rsidRPr="00FE4549" w:rsidRDefault="00FE4549" w:rsidP="00FE4549">
      <w:pPr>
        <w:spacing w:after="0" w:line="360" w:lineRule="auto"/>
        <w:ind w:firstLine="567"/>
        <w:jc w:val="both"/>
        <w:rPr>
          <w:rFonts w:ascii="Times New Roman" w:hAnsi="Times New Roman" w:cs="Times New Roman"/>
          <w:sz w:val="28"/>
          <w:szCs w:val="28"/>
        </w:rPr>
      </w:pPr>
      <w:r w:rsidRPr="00FE4549">
        <w:rPr>
          <w:rFonts w:ascii="Times New Roman" w:hAnsi="Times New Roman" w:cs="Times New Roman"/>
          <w:sz w:val="28"/>
          <w:szCs w:val="28"/>
        </w:rPr>
        <w:t xml:space="preserve">Порівняльна характеристика якісного стану хлопців в залежності від віку надано у наступних таблицях. </w:t>
      </w:r>
    </w:p>
    <w:p w:rsidR="00007EAD" w:rsidRDefault="00FE4549" w:rsidP="00FE4549">
      <w:pPr>
        <w:spacing w:after="0" w:line="360" w:lineRule="auto"/>
        <w:ind w:firstLine="567"/>
        <w:jc w:val="both"/>
        <w:rPr>
          <w:rFonts w:ascii="Times New Roman" w:hAnsi="Times New Roman" w:cs="Times New Roman"/>
          <w:sz w:val="28"/>
          <w:szCs w:val="28"/>
        </w:rPr>
      </w:pPr>
      <w:r w:rsidRPr="00FE4549">
        <w:rPr>
          <w:rFonts w:ascii="Times New Roman" w:hAnsi="Times New Roman" w:cs="Times New Roman"/>
          <w:sz w:val="28"/>
          <w:szCs w:val="28"/>
        </w:rPr>
        <w:t>За даними дослідження спостерігається високий рівень адаптації до навантаження у одного 10</w:t>
      </w:r>
      <w:r w:rsidR="005D79B3">
        <w:rPr>
          <w:rFonts w:ascii="Times New Roman" w:hAnsi="Times New Roman" w:cs="Times New Roman"/>
          <w:sz w:val="28"/>
          <w:szCs w:val="28"/>
        </w:rPr>
        <w:t>-</w:t>
      </w:r>
      <w:r w:rsidRPr="00FE4549">
        <w:rPr>
          <w:rFonts w:ascii="Times New Roman" w:hAnsi="Times New Roman" w:cs="Times New Roman"/>
          <w:sz w:val="28"/>
          <w:szCs w:val="28"/>
        </w:rPr>
        <w:t>річного хлопця (табл. 3). Найбільша кількість 11-річних хлопців мають середній рівень адаптації до навантаження.</w:t>
      </w:r>
    </w:p>
    <w:p w:rsidR="00007EAD" w:rsidRPr="003A0888" w:rsidRDefault="00007EAD" w:rsidP="003A0888">
      <w:pPr>
        <w:spacing w:after="0" w:line="240" w:lineRule="auto"/>
        <w:jc w:val="both"/>
        <w:rPr>
          <w:rFonts w:ascii="Times New Roman" w:hAnsi="Times New Roman" w:cs="Times New Roman"/>
          <w:sz w:val="24"/>
          <w:szCs w:val="24"/>
        </w:rPr>
      </w:pPr>
    </w:p>
    <w:p w:rsidR="00FE4549" w:rsidRPr="003A0888" w:rsidRDefault="003A0888" w:rsidP="003A088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Таблиця 3 ‒ </w:t>
      </w:r>
      <w:r w:rsidRPr="003A0888">
        <w:rPr>
          <w:rFonts w:ascii="Times New Roman" w:hAnsi="Times New Roman" w:cs="Times New Roman"/>
          <w:b/>
          <w:sz w:val="24"/>
          <w:szCs w:val="24"/>
        </w:rPr>
        <w:t>Порівняльна характеристика якісного стану функціональної підготовленості хлопців 10-12 років (кількість хлопців, що отримали відповідну оцінку)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7"/>
        <w:gridCol w:w="887"/>
        <w:gridCol w:w="887"/>
        <w:gridCol w:w="889"/>
        <w:gridCol w:w="887"/>
        <w:gridCol w:w="847"/>
        <w:gridCol w:w="922"/>
        <w:gridCol w:w="960"/>
        <w:gridCol w:w="960"/>
        <w:gridCol w:w="958"/>
      </w:tblGrid>
      <w:tr w:rsidR="003A0888" w:rsidRPr="003A0888" w:rsidTr="00BE10E6">
        <w:tc>
          <w:tcPr>
            <w:tcW w:w="841" w:type="pct"/>
            <w:vMerge w:val="restar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Рівень</w:t>
            </w:r>
          </w:p>
        </w:tc>
        <w:tc>
          <w:tcPr>
            <w:tcW w:w="1350" w:type="pct"/>
            <w:gridSpan w:val="3"/>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 xml:space="preserve">Оцінка адаптації до навантаження за індексом </w:t>
            </w:r>
            <w:proofErr w:type="spellStart"/>
            <w:r w:rsidRPr="003A0888">
              <w:rPr>
                <w:rFonts w:ascii="Times New Roman" w:hAnsi="Times New Roman" w:cs="Times New Roman"/>
                <w:sz w:val="24"/>
                <w:szCs w:val="24"/>
              </w:rPr>
              <w:t>Руфьє</w:t>
            </w:r>
            <w:proofErr w:type="spellEnd"/>
          </w:p>
        </w:tc>
        <w:tc>
          <w:tcPr>
            <w:tcW w:w="1348" w:type="pct"/>
            <w:gridSpan w:val="3"/>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 xml:space="preserve">Оцінка стійкості організму до гіпоксії (проба </w:t>
            </w:r>
            <w:proofErr w:type="spellStart"/>
            <w:r w:rsidRPr="003A0888">
              <w:rPr>
                <w:rFonts w:ascii="Times New Roman" w:hAnsi="Times New Roman" w:cs="Times New Roman"/>
                <w:sz w:val="24"/>
                <w:szCs w:val="24"/>
              </w:rPr>
              <w:t>Штанге</w:t>
            </w:r>
            <w:proofErr w:type="spellEnd"/>
            <w:r w:rsidRPr="003A0888">
              <w:rPr>
                <w:rFonts w:ascii="Times New Roman" w:hAnsi="Times New Roman" w:cs="Times New Roman"/>
                <w:sz w:val="24"/>
                <w:szCs w:val="24"/>
              </w:rPr>
              <w:t>)</w:t>
            </w:r>
          </w:p>
        </w:tc>
        <w:tc>
          <w:tcPr>
            <w:tcW w:w="1460" w:type="pct"/>
            <w:gridSpan w:val="3"/>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 xml:space="preserve">Оцінка </w:t>
            </w:r>
            <w:proofErr w:type="spellStart"/>
            <w:r w:rsidRPr="003A0888">
              <w:rPr>
                <w:rFonts w:ascii="Times New Roman" w:hAnsi="Times New Roman" w:cs="Times New Roman"/>
                <w:sz w:val="24"/>
                <w:szCs w:val="24"/>
              </w:rPr>
              <w:t>енергопотенціалу</w:t>
            </w:r>
            <w:proofErr w:type="spellEnd"/>
            <w:r w:rsidRPr="003A0888">
              <w:rPr>
                <w:rFonts w:ascii="Times New Roman" w:hAnsi="Times New Roman" w:cs="Times New Roman"/>
                <w:sz w:val="24"/>
                <w:szCs w:val="24"/>
              </w:rPr>
              <w:t xml:space="preserve"> організму за індексом Робінсона</w:t>
            </w:r>
          </w:p>
        </w:tc>
      </w:tr>
      <w:tr w:rsidR="003A0888" w:rsidRPr="003A0888" w:rsidTr="00BE10E6">
        <w:tc>
          <w:tcPr>
            <w:tcW w:w="841" w:type="pct"/>
            <w:vMerge/>
            <w:vAlign w:val="center"/>
          </w:tcPr>
          <w:p w:rsidR="003A0888" w:rsidRPr="003A0888" w:rsidRDefault="003A0888" w:rsidP="003A0888">
            <w:pPr>
              <w:spacing w:after="0" w:line="240" w:lineRule="auto"/>
              <w:jc w:val="center"/>
              <w:rPr>
                <w:rFonts w:ascii="Times New Roman" w:hAnsi="Times New Roman" w:cs="Times New Roman"/>
                <w:sz w:val="24"/>
                <w:szCs w:val="24"/>
              </w:rPr>
            </w:pP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10</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11</w:t>
            </w:r>
          </w:p>
        </w:tc>
        <w:tc>
          <w:tcPr>
            <w:tcW w:w="45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12</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10</w:t>
            </w:r>
          </w:p>
        </w:tc>
        <w:tc>
          <w:tcPr>
            <w:tcW w:w="43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11</w:t>
            </w:r>
          </w:p>
        </w:tc>
        <w:tc>
          <w:tcPr>
            <w:tcW w:w="468"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12</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10</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11</w:t>
            </w:r>
          </w:p>
        </w:tc>
        <w:tc>
          <w:tcPr>
            <w:tcW w:w="486"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12</w:t>
            </w:r>
          </w:p>
        </w:tc>
      </w:tr>
      <w:tr w:rsidR="003A0888" w:rsidRPr="003A0888" w:rsidTr="00BE10E6">
        <w:tc>
          <w:tcPr>
            <w:tcW w:w="841"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Високий</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1</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0</w:t>
            </w:r>
          </w:p>
        </w:tc>
        <w:tc>
          <w:tcPr>
            <w:tcW w:w="451"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0</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7</w:t>
            </w:r>
          </w:p>
        </w:tc>
        <w:tc>
          <w:tcPr>
            <w:tcW w:w="43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2</w:t>
            </w:r>
          </w:p>
        </w:tc>
        <w:tc>
          <w:tcPr>
            <w:tcW w:w="468"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0</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0</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86"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2</w:t>
            </w:r>
          </w:p>
        </w:tc>
      </w:tr>
      <w:tr w:rsidR="003A0888" w:rsidRPr="003A0888" w:rsidTr="00BE10E6">
        <w:tc>
          <w:tcPr>
            <w:tcW w:w="84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Вище середнього</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7</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w:t>
            </w:r>
          </w:p>
        </w:tc>
        <w:tc>
          <w:tcPr>
            <w:tcW w:w="45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4</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19</w:t>
            </w:r>
          </w:p>
        </w:tc>
        <w:tc>
          <w:tcPr>
            <w:tcW w:w="43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31</w:t>
            </w:r>
          </w:p>
        </w:tc>
        <w:tc>
          <w:tcPr>
            <w:tcW w:w="468"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w:t>
            </w:r>
          </w:p>
        </w:tc>
        <w:tc>
          <w:tcPr>
            <w:tcW w:w="486"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9</w:t>
            </w:r>
          </w:p>
        </w:tc>
      </w:tr>
      <w:tr w:rsidR="003A0888" w:rsidRPr="003A0888" w:rsidTr="00BE10E6">
        <w:tc>
          <w:tcPr>
            <w:tcW w:w="84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Середній</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17</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20</w:t>
            </w:r>
          </w:p>
        </w:tc>
        <w:tc>
          <w:tcPr>
            <w:tcW w:w="45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3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68"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6</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25</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31</w:t>
            </w:r>
          </w:p>
        </w:tc>
        <w:tc>
          <w:tcPr>
            <w:tcW w:w="486"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w:t>
            </w:r>
          </w:p>
        </w:tc>
      </w:tr>
      <w:tr w:rsidR="003A0888" w:rsidRPr="003A0888" w:rsidTr="00BE10E6">
        <w:tc>
          <w:tcPr>
            <w:tcW w:w="84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Нижче середнього</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10</w:t>
            </w:r>
          </w:p>
        </w:tc>
        <w:tc>
          <w:tcPr>
            <w:tcW w:w="45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6</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3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68"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12</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w:t>
            </w:r>
          </w:p>
        </w:tc>
        <w:tc>
          <w:tcPr>
            <w:tcW w:w="486"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5</w:t>
            </w:r>
          </w:p>
        </w:tc>
      </w:tr>
      <w:tr w:rsidR="003A0888" w:rsidRPr="003A0888" w:rsidTr="00BE10E6">
        <w:tc>
          <w:tcPr>
            <w:tcW w:w="84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Низький</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51"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6</w:t>
            </w:r>
          </w:p>
        </w:tc>
        <w:tc>
          <w:tcPr>
            <w:tcW w:w="45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3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68"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8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486"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r>
    </w:tbl>
    <w:p w:rsidR="00FE4549" w:rsidRPr="003A0888" w:rsidRDefault="00FE4549" w:rsidP="003A0888">
      <w:pPr>
        <w:spacing w:after="0" w:line="240" w:lineRule="auto"/>
        <w:jc w:val="both"/>
        <w:rPr>
          <w:rFonts w:ascii="Times New Roman" w:hAnsi="Times New Roman" w:cs="Times New Roman"/>
          <w:sz w:val="24"/>
          <w:szCs w:val="24"/>
        </w:rPr>
      </w:pPr>
    </w:p>
    <w:p w:rsidR="003A0888" w:rsidRPr="003A0888" w:rsidRDefault="003A0888" w:rsidP="003A0888">
      <w:pPr>
        <w:spacing w:after="0" w:line="360" w:lineRule="auto"/>
        <w:ind w:firstLine="567"/>
        <w:jc w:val="both"/>
        <w:rPr>
          <w:rFonts w:ascii="Times New Roman" w:hAnsi="Times New Roman" w:cs="Times New Roman"/>
          <w:sz w:val="28"/>
          <w:szCs w:val="28"/>
        </w:rPr>
      </w:pPr>
      <w:r w:rsidRPr="003A0888">
        <w:rPr>
          <w:rFonts w:ascii="Times New Roman" w:hAnsi="Times New Roman" w:cs="Times New Roman"/>
          <w:sz w:val="28"/>
          <w:szCs w:val="28"/>
        </w:rPr>
        <w:t>Статистична значуща різниця спостерігається між відсотком хлопців 10 і 11 років, що мають вище середнього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1,78;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0,05) та нижче середнього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2,94;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0,01) рівень адаптації до навантаження. Значна різниця серед 11</w:t>
      </w:r>
      <w:r w:rsidR="005D79B3">
        <w:rPr>
          <w:rFonts w:ascii="Times New Roman" w:hAnsi="Times New Roman" w:cs="Times New Roman"/>
          <w:sz w:val="28"/>
          <w:szCs w:val="28"/>
        </w:rPr>
        <w:t>-</w:t>
      </w:r>
      <w:r w:rsidRPr="003A0888">
        <w:rPr>
          <w:rFonts w:ascii="Times New Roman" w:hAnsi="Times New Roman" w:cs="Times New Roman"/>
          <w:sz w:val="28"/>
          <w:szCs w:val="28"/>
        </w:rPr>
        <w:t xml:space="preserve"> та 12-річними хлопцями за середнім рівнем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3,36;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0,05). </w:t>
      </w:r>
    </w:p>
    <w:p w:rsidR="003A0888" w:rsidRPr="003A0888" w:rsidRDefault="003A0888" w:rsidP="003A0888">
      <w:pPr>
        <w:spacing w:after="0" w:line="360" w:lineRule="auto"/>
        <w:ind w:firstLine="567"/>
        <w:jc w:val="both"/>
        <w:rPr>
          <w:rFonts w:ascii="Times New Roman" w:hAnsi="Times New Roman" w:cs="Times New Roman"/>
          <w:sz w:val="28"/>
          <w:szCs w:val="28"/>
        </w:rPr>
      </w:pPr>
      <w:r w:rsidRPr="003A0888">
        <w:rPr>
          <w:rFonts w:ascii="Times New Roman" w:hAnsi="Times New Roman" w:cs="Times New Roman"/>
          <w:sz w:val="28"/>
          <w:szCs w:val="28"/>
        </w:rPr>
        <w:t>Недостатній рівень адаптаційних можливостей серцево-судинної системи спостерігається у 12-річних при порівнянні з рештою хлопців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4,14;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0,05).</w:t>
      </w:r>
    </w:p>
    <w:p w:rsidR="003A0888" w:rsidRPr="003A0888" w:rsidRDefault="003A0888" w:rsidP="003A0888">
      <w:pPr>
        <w:spacing w:after="0" w:line="360" w:lineRule="auto"/>
        <w:ind w:firstLine="567"/>
        <w:jc w:val="both"/>
        <w:rPr>
          <w:rFonts w:ascii="Times New Roman" w:hAnsi="Times New Roman" w:cs="Times New Roman"/>
          <w:sz w:val="28"/>
          <w:szCs w:val="28"/>
        </w:rPr>
      </w:pPr>
      <w:r w:rsidRPr="003A0888">
        <w:rPr>
          <w:rFonts w:ascii="Times New Roman" w:hAnsi="Times New Roman" w:cs="Times New Roman"/>
          <w:sz w:val="28"/>
          <w:szCs w:val="28"/>
        </w:rPr>
        <w:t>Нижче середнього рівень функціональних можливостей органів дихання, зниження стійкості організму до гіпоксії спостерігається у 12-річних хлопців. Статистична значуща різниця спостерігається між відсотком хлопців 10 і 11 років, що мають високий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2,26;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0,05) та вище середнього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2,26;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0,05) рівень стійкості організму до гіпоксії. Спостерігається також статистична значуща різниця у хлопців 11 і 12 років, що мають вище середнього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7,57;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0,01) та середній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4,14;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0,01) рівень стійкості організму до гіпоксії.</w:t>
      </w:r>
    </w:p>
    <w:p w:rsidR="003A0888" w:rsidRPr="003A0888" w:rsidRDefault="003A0888" w:rsidP="003A0888">
      <w:pPr>
        <w:spacing w:after="0" w:line="360" w:lineRule="auto"/>
        <w:ind w:firstLine="567"/>
        <w:jc w:val="both"/>
        <w:rPr>
          <w:rFonts w:ascii="Times New Roman" w:hAnsi="Times New Roman" w:cs="Times New Roman"/>
          <w:sz w:val="28"/>
          <w:szCs w:val="28"/>
        </w:rPr>
      </w:pPr>
      <w:r w:rsidRPr="003A0888">
        <w:rPr>
          <w:rFonts w:ascii="Times New Roman" w:hAnsi="Times New Roman" w:cs="Times New Roman"/>
          <w:sz w:val="28"/>
          <w:szCs w:val="28"/>
        </w:rPr>
        <w:t xml:space="preserve">За оцінкою </w:t>
      </w:r>
      <w:proofErr w:type="spellStart"/>
      <w:r w:rsidRPr="003A0888">
        <w:rPr>
          <w:rFonts w:ascii="Times New Roman" w:hAnsi="Times New Roman" w:cs="Times New Roman"/>
          <w:sz w:val="28"/>
          <w:szCs w:val="28"/>
        </w:rPr>
        <w:t>енергопотенціалу</w:t>
      </w:r>
      <w:proofErr w:type="spellEnd"/>
      <w:r w:rsidRPr="003A0888">
        <w:rPr>
          <w:rFonts w:ascii="Times New Roman" w:hAnsi="Times New Roman" w:cs="Times New Roman"/>
          <w:sz w:val="28"/>
          <w:szCs w:val="28"/>
        </w:rPr>
        <w:t xml:space="preserve"> організму за індексом Робінсона функціональні резерви серцево-судинної системи у відмінній формі лише у 2 хлопців 12 років. Статистична значуща більшість спостерігається між відсотком 12-річних хлопців, що мають функціональні резерви серцево-судинної системи у нормі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4,05;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0,01). З підвищенням віку спостерігається збільшення відсотку хлопців, що мають ознаки порушення регуляції діяльності серцево-судинної системи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2,53;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0,01). Можна говорити про недостатність функціональних можливостях серцево-судинної системи у великого відсотку хлопців 10 і 11 років.</w:t>
      </w:r>
    </w:p>
    <w:p w:rsidR="003A0888" w:rsidRPr="003A0888" w:rsidRDefault="003A0888" w:rsidP="003A0888">
      <w:pPr>
        <w:spacing w:after="0" w:line="360" w:lineRule="auto"/>
        <w:ind w:firstLine="567"/>
        <w:jc w:val="both"/>
        <w:rPr>
          <w:rFonts w:ascii="Times New Roman" w:hAnsi="Times New Roman" w:cs="Times New Roman"/>
          <w:sz w:val="28"/>
          <w:szCs w:val="28"/>
          <w:lang w:val="ru-RU"/>
        </w:rPr>
      </w:pPr>
      <w:r w:rsidRPr="003A0888">
        <w:rPr>
          <w:rFonts w:ascii="Times New Roman" w:hAnsi="Times New Roman" w:cs="Times New Roman"/>
          <w:sz w:val="28"/>
          <w:szCs w:val="28"/>
        </w:rPr>
        <w:t>У таблиці 4 надана характеристика адаптаційного потенціалу системи кровообігу хлопців в залежності від віку.</w:t>
      </w:r>
    </w:p>
    <w:p w:rsidR="00FE4549" w:rsidRPr="003A0888" w:rsidRDefault="00FE4549" w:rsidP="003A0888">
      <w:pPr>
        <w:spacing w:after="0" w:line="240" w:lineRule="auto"/>
        <w:jc w:val="both"/>
        <w:rPr>
          <w:rFonts w:ascii="Times New Roman" w:hAnsi="Times New Roman" w:cs="Times New Roman"/>
          <w:sz w:val="24"/>
          <w:szCs w:val="24"/>
          <w:lang w:val="ru-RU"/>
        </w:rPr>
      </w:pPr>
    </w:p>
    <w:p w:rsidR="003A0888" w:rsidRDefault="003A0888" w:rsidP="003A0888">
      <w:pPr>
        <w:spacing w:after="0" w:line="240" w:lineRule="auto"/>
        <w:jc w:val="both"/>
        <w:rPr>
          <w:rFonts w:ascii="Times New Roman" w:hAnsi="Times New Roman" w:cs="Times New Roman"/>
          <w:b/>
          <w:sz w:val="24"/>
          <w:szCs w:val="24"/>
          <w:lang w:val="ru-RU"/>
        </w:rPr>
      </w:pPr>
      <w:proofErr w:type="spellStart"/>
      <w:r>
        <w:rPr>
          <w:rFonts w:ascii="Times New Roman" w:hAnsi="Times New Roman" w:cs="Times New Roman"/>
          <w:b/>
          <w:sz w:val="24"/>
          <w:szCs w:val="24"/>
          <w:lang w:val="ru-RU"/>
        </w:rPr>
        <w:t>Таблиця</w:t>
      </w:r>
      <w:proofErr w:type="spellEnd"/>
      <w:r>
        <w:rPr>
          <w:rFonts w:ascii="Times New Roman" w:hAnsi="Times New Roman" w:cs="Times New Roman"/>
          <w:b/>
          <w:sz w:val="24"/>
          <w:szCs w:val="24"/>
          <w:lang w:val="ru-RU"/>
        </w:rPr>
        <w:t xml:space="preserve"> 4 ‒ </w:t>
      </w:r>
      <w:r w:rsidRPr="003A0888">
        <w:rPr>
          <w:rFonts w:ascii="Times New Roman" w:hAnsi="Times New Roman" w:cs="Times New Roman"/>
          <w:b/>
          <w:sz w:val="24"/>
          <w:szCs w:val="24"/>
          <w:lang w:val="ru-RU"/>
        </w:rPr>
        <w:t xml:space="preserve">Характеристика </w:t>
      </w:r>
      <w:proofErr w:type="spellStart"/>
      <w:r w:rsidRPr="003A0888">
        <w:rPr>
          <w:rFonts w:ascii="Times New Roman" w:hAnsi="Times New Roman" w:cs="Times New Roman"/>
          <w:b/>
          <w:sz w:val="24"/>
          <w:szCs w:val="24"/>
          <w:lang w:val="ru-RU"/>
        </w:rPr>
        <w:t>адаптаційного</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потенціалу</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системи</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кровообігу</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хлопців</w:t>
      </w:r>
      <w:proofErr w:type="spellEnd"/>
      <w:r w:rsidRPr="003A0888">
        <w:rPr>
          <w:rFonts w:ascii="Times New Roman" w:hAnsi="Times New Roman" w:cs="Times New Roman"/>
          <w:b/>
          <w:sz w:val="24"/>
          <w:szCs w:val="24"/>
          <w:lang w:val="ru-RU"/>
        </w:rPr>
        <w:t xml:space="preserve"> </w:t>
      </w:r>
    </w:p>
    <w:p w:rsidR="003A0888" w:rsidRPr="003A0888" w:rsidRDefault="003A0888" w:rsidP="003A0888">
      <w:pPr>
        <w:spacing w:after="0" w:line="240" w:lineRule="auto"/>
        <w:jc w:val="both"/>
        <w:rPr>
          <w:rFonts w:ascii="Times New Roman" w:hAnsi="Times New Roman" w:cs="Times New Roman"/>
          <w:b/>
          <w:sz w:val="24"/>
          <w:szCs w:val="24"/>
          <w:lang w:val="ru-RU"/>
        </w:rPr>
      </w:pPr>
      <w:r w:rsidRPr="003A0888">
        <w:rPr>
          <w:rFonts w:ascii="Times New Roman" w:hAnsi="Times New Roman" w:cs="Times New Roman"/>
          <w:b/>
          <w:sz w:val="24"/>
          <w:szCs w:val="24"/>
          <w:lang w:val="ru-RU"/>
        </w:rPr>
        <w:t xml:space="preserve">10-12 </w:t>
      </w:r>
      <w:proofErr w:type="spellStart"/>
      <w:r w:rsidRPr="003A0888">
        <w:rPr>
          <w:rFonts w:ascii="Times New Roman" w:hAnsi="Times New Roman" w:cs="Times New Roman"/>
          <w:b/>
          <w:sz w:val="24"/>
          <w:szCs w:val="24"/>
          <w:lang w:val="ru-RU"/>
        </w:rPr>
        <w:t>років</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кількість</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хлопців</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що</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отримали</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відповідну</w:t>
      </w:r>
      <w:proofErr w:type="spellEnd"/>
      <w:r w:rsidRPr="003A0888">
        <w:rPr>
          <w:rFonts w:ascii="Times New Roman" w:hAnsi="Times New Roman" w:cs="Times New Roman"/>
          <w:b/>
          <w:sz w:val="24"/>
          <w:szCs w:val="24"/>
          <w:lang w:val="ru-RU"/>
        </w:rPr>
        <w:t xml:space="preserve"> </w:t>
      </w:r>
      <w:proofErr w:type="spellStart"/>
      <w:r w:rsidRPr="003A0888">
        <w:rPr>
          <w:rFonts w:ascii="Times New Roman" w:hAnsi="Times New Roman" w:cs="Times New Roman"/>
          <w:b/>
          <w:sz w:val="24"/>
          <w:szCs w:val="24"/>
          <w:lang w:val="ru-RU"/>
        </w:rPr>
        <w:t>оцінку</w:t>
      </w:r>
      <w:proofErr w:type="spellEnd"/>
      <w:r w:rsidRPr="003A0888">
        <w:rPr>
          <w:rFonts w:ascii="Times New Roman" w:hAnsi="Times New Roman" w:cs="Times New Roman"/>
          <w:b/>
          <w:sz w:val="24"/>
          <w:szCs w:val="24"/>
          <w:lang w:val="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7"/>
        <w:gridCol w:w="1571"/>
        <w:gridCol w:w="1732"/>
        <w:gridCol w:w="1734"/>
      </w:tblGrid>
      <w:tr w:rsidR="003A0888" w:rsidRPr="003A0888" w:rsidTr="00BE10E6">
        <w:tc>
          <w:tcPr>
            <w:tcW w:w="2444" w:type="pct"/>
            <w:vMerge w:val="restar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Рівень</w:t>
            </w:r>
          </w:p>
        </w:tc>
        <w:tc>
          <w:tcPr>
            <w:tcW w:w="2556" w:type="pct"/>
            <w:gridSpan w:val="3"/>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Оцінка адаптаційного потенціалу системи кровообігу</w:t>
            </w:r>
          </w:p>
        </w:tc>
      </w:tr>
      <w:tr w:rsidR="003A0888" w:rsidRPr="003A0888" w:rsidTr="00BE10E6">
        <w:tc>
          <w:tcPr>
            <w:tcW w:w="2444" w:type="pct"/>
            <w:vMerge/>
            <w:vAlign w:val="center"/>
          </w:tcPr>
          <w:p w:rsidR="003A0888" w:rsidRPr="003A0888" w:rsidRDefault="003A0888" w:rsidP="003A0888">
            <w:pPr>
              <w:spacing w:after="0" w:line="240" w:lineRule="auto"/>
              <w:jc w:val="center"/>
              <w:rPr>
                <w:rFonts w:ascii="Times New Roman" w:hAnsi="Times New Roman" w:cs="Times New Roman"/>
                <w:sz w:val="24"/>
                <w:szCs w:val="24"/>
              </w:rPr>
            </w:pPr>
          </w:p>
        </w:tc>
        <w:tc>
          <w:tcPr>
            <w:tcW w:w="79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10 років</w:t>
            </w:r>
          </w:p>
        </w:tc>
        <w:tc>
          <w:tcPr>
            <w:tcW w:w="879"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11 років</w:t>
            </w:r>
          </w:p>
        </w:tc>
        <w:tc>
          <w:tcPr>
            <w:tcW w:w="88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12 років</w:t>
            </w:r>
          </w:p>
        </w:tc>
      </w:tr>
      <w:tr w:rsidR="003A0888" w:rsidRPr="003A0888" w:rsidTr="00BE10E6">
        <w:trPr>
          <w:trHeight w:val="193"/>
        </w:trPr>
        <w:tc>
          <w:tcPr>
            <w:tcW w:w="2444"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Добрий рівень адаптації</w:t>
            </w:r>
          </w:p>
        </w:tc>
        <w:tc>
          <w:tcPr>
            <w:tcW w:w="797"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26</w:t>
            </w:r>
          </w:p>
        </w:tc>
        <w:tc>
          <w:tcPr>
            <w:tcW w:w="879"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30</w:t>
            </w:r>
          </w:p>
        </w:tc>
        <w:tc>
          <w:tcPr>
            <w:tcW w:w="880" w:type="pct"/>
            <w:vAlign w:val="center"/>
          </w:tcPr>
          <w:p w:rsidR="003A0888" w:rsidRPr="003A0888" w:rsidRDefault="003A0888" w:rsidP="003A0888">
            <w:pPr>
              <w:spacing w:after="0" w:line="240" w:lineRule="auto"/>
              <w:jc w:val="center"/>
              <w:rPr>
                <w:rFonts w:ascii="Times New Roman" w:hAnsi="Times New Roman" w:cs="Times New Roman"/>
                <w:sz w:val="24"/>
                <w:szCs w:val="24"/>
                <w:lang w:val="ru-RU"/>
              </w:rPr>
            </w:pPr>
            <w:r w:rsidRPr="003A0888">
              <w:rPr>
                <w:rFonts w:ascii="Times New Roman" w:hAnsi="Times New Roman" w:cs="Times New Roman"/>
                <w:sz w:val="24"/>
                <w:szCs w:val="24"/>
              </w:rPr>
              <w:t>14</w:t>
            </w:r>
          </w:p>
        </w:tc>
      </w:tr>
      <w:tr w:rsidR="003A0888" w:rsidRPr="003A0888" w:rsidTr="00BE10E6">
        <w:tc>
          <w:tcPr>
            <w:tcW w:w="2444"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Задовільний рівень адаптації</w:t>
            </w:r>
          </w:p>
        </w:tc>
        <w:tc>
          <w:tcPr>
            <w:tcW w:w="79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879"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w:t>
            </w:r>
          </w:p>
        </w:tc>
        <w:tc>
          <w:tcPr>
            <w:tcW w:w="88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r>
      <w:tr w:rsidR="003A0888" w:rsidRPr="003A0888" w:rsidTr="00BE10E6">
        <w:tc>
          <w:tcPr>
            <w:tcW w:w="2444"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Напруга адаптації</w:t>
            </w:r>
          </w:p>
        </w:tc>
        <w:tc>
          <w:tcPr>
            <w:tcW w:w="79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879"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2</w:t>
            </w:r>
          </w:p>
        </w:tc>
        <w:tc>
          <w:tcPr>
            <w:tcW w:w="88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5</w:t>
            </w:r>
          </w:p>
        </w:tc>
      </w:tr>
      <w:tr w:rsidR="003A0888" w:rsidRPr="003A0888" w:rsidTr="00BE10E6">
        <w:tc>
          <w:tcPr>
            <w:tcW w:w="2444"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Незадовільний рівень адаптації</w:t>
            </w:r>
          </w:p>
        </w:tc>
        <w:tc>
          <w:tcPr>
            <w:tcW w:w="79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879"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88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r>
      <w:tr w:rsidR="003A0888" w:rsidRPr="003A0888" w:rsidTr="00BE10E6">
        <w:tc>
          <w:tcPr>
            <w:tcW w:w="2444"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Зрив адаптації</w:t>
            </w:r>
          </w:p>
        </w:tc>
        <w:tc>
          <w:tcPr>
            <w:tcW w:w="797"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879"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c>
          <w:tcPr>
            <w:tcW w:w="880" w:type="pct"/>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0</w:t>
            </w:r>
          </w:p>
        </w:tc>
      </w:tr>
    </w:tbl>
    <w:p w:rsidR="003A0888" w:rsidRPr="003A0888" w:rsidRDefault="003A0888" w:rsidP="003A0888">
      <w:pPr>
        <w:spacing w:after="0" w:line="240" w:lineRule="auto"/>
        <w:jc w:val="both"/>
        <w:rPr>
          <w:rFonts w:ascii="Times New Roman" w:hAnsi="Times New Roman" w:cs="Times New Roman"/>
          <w:sz w:val="24"/>
          <w:szCs w:val="24"/>
          <w:lang w:val="ru-RU"/>
        </w:rPr>
      </w:pPr>
    </w:p>
    <w:p w:rsidR="00FE4549" w:rsidRDefault="003A0888" w:rsidP="00C93ACE">
      <w:pPr>
        <w:spacing w:after="0" w:line="360" w:lineRule="auto"/>
        <w:ind w:firstLine="567"/>
        <w:jc w:val="both"/>
        <w:rPr>
          <w:rFonts w:ascii="Times New Roman" w:hAnsi="Times New Roman" w:cs="Times New Roman"/>
          <w:sz w:val="28"/>
          <w:szCs w:val="28"/>
        </w:rPr>
      </w:pPr>
      <w:r w:rsidRPr="003A0888">
        <w:rPr>
          <w:rFonts w:ascii="Times New Roman" w:hAnsi="Times New Roman" w:cs="Times New Roman"/>
          <w:sz w:val="28"/>
          <w:szCs w:val="28"/>
        </w:rPr>
        <w:t xml:space="preserve">Проведене дослідження показало, що </w:t>
      </w:r>
      <w:r w:rsidR="002E05CF" w:rsidRPr="002E05CF">
        <w:rPr>
          <w:rFonts w:ascii="Times New Roman" w:hAnsi="Times New Roman" w:cs="Times New Roman"/>
          <w:sz w:val="28"/>
          <w:szCs w:val="28"/>
        </w:rPr>
        <w:t xml:space="preserve">добрий рівень адаптації системи кровообігу мають </w:t>
      </w:r>
      <w:r w:rsidRPr="003A0888">
        <w:rPr>
          <w:rFonts w:ascii="Times New Roman" w:hAnsi="Times New Roman" w:cs="Times New Roman"/>
          <w:sz w:val="28"/>
          <w:szCs w:val="28"/>
        </w:rPr>
        <w:t xml:space="preserve">усі </w:t>
      </w:r>
      <w:r w:rsidRPr="00155AA8">
        <w:rPr>
          <w:rFonts w:ascii="Times New Roman" w:hAnsi="Times New Roman" w:cs="Times New Roman"/>
          <w:color w:val="000000" w:themeColor="text1"/>
          <w:sz w:val="28"/>
          <w:szCs w:val="28"/>
        </w:rPr>
        <w:t>10</w:t>
      </w:r>
      <w:r w:rsidR="00155AA8" w:rsidRPr="00155AA8">
        <w:rPr>
          <w:rFonts w:ascii="Times New Roman" w:hAnsi="Times New Roman" w:cs="Times New Roman"/>
          <w:color w:val="000000" w:themeColor="text1"/>
          <w:sz w:val="28"/>
          <w:szCs w:val="28"/>
        </w:rPr>
        <w:t>-</w:t>
      </w:r>
      <w:r w:rsidRPr="00155AA8">
        <w:rPr>
          <w:rFonts w:ascii="Times New Roman" w:hAnsi="Times New Roman" w:cs="Times New Roman"/>
          <w:color w:val="000000" w:themeColor="text1"/>
          <w:sz w:val="28"/>
          <w:szCs w:val="28"/>
        </w:rPr>
        <w:t xml:space="preserve">річні </w:t>
      </w:r>
      <w:r w:rsidRPr="003A0888">
        <w:rPr>
          <w:rFonts w:ascii="Times New Roman" w:hAnsi="Times New Roman" w:cs="Times New Roman"/>
          <w:sz w:val="28"/>
          <w:szCs w:val="28"/>
        </w:rPr>
        <w:t>хлопці</w:t>
      </w:r>
      <w:r w:rsidR="002E05CF">
        <w:rPr>
          <w:rFonts w:ascii="Times New Roman" w:hAnsi="Times New Roman" w:cs="Times New Roman"/>
          <w:sz w:val="28"/>
          <w:szCs w:val="28"/>
        </w:rPr>
        <w:t xml:space="preserve"> та</w:t>
      </w:r>
      <w:r w:rsidRPr="003A0888">
        <w:rPr>
          <w:rFonts w:ascii="Times New Roman" w:hAnsi="Times New Roman" w:cs="Times New Roman"/>
          <w:sz w:val="28"/>
          <w:szCs w:val="28"/>
        </w:rPr>
        <w:t xml:space="preserve"> 90,1 % – 11</w:t>
      </w:r>
      <w:r w:rsidR="00155AA8">
        <w:rPr>
          <w:rFonts w:ascii="Times New Roman" w:hAnsi="Times New Roman" w:cs="Times New Roman"/>
          <w:sz w:val="28"/>
          <w:szCs w:val="28"/>
        </w:rPr>
        <w:t>-</w:t>
      </w:r>
      <w:r w:rsidRPr="003A0888">
        <w:rPr>
          <w:rFonts w:ascii="Times New Roman" w:hAnsi="Times New Roman" w:cs="Times New Roman"/>
          <w:sz w:val="28"/>
          <w:szCs w:val="28"/>
        </w:rPr>
        <w:t>річних і 73,68 % 12-річних хлопців. Залежність адаптаційного потенціалу від статі більш помітна у хлопців 10 та 11 років: відсоток хлопців з добрим рівнем адаптації достовірно більше у 10-річних хлопців (</w:t>
      </w:r>
      <w:r w:rsidRPr="003A0888">
        <w:rPr>
          <w:rFonts w:ascii="Times New Roman" w:hAnsi="Times New Roman" w:cs="Times New Roman"/>
          <w:i/>
          <w:sz w:val="28"/>
          <w:szCs w:val="28"/>
        </w:rPr>
        <w:t>φ</w:t>
      </w:r>
      <w:r w:rsidRPr="003A0888">
        <w:rPr>
          <w:rFonts w:ascii="Times New Roman" w:hAnsi="Times New Roman" w:cs="Times New Roman"/>
          <w:i/>
          <w:sz w:val="28"/>
          <w:szCs w:val="28"/>
          <w:vertAlign w:val="subscript"/>
        </w:rPr>
        <w:t xml:space="preserve"> </w:t>
      </w:r>
      <w:proofErr w:type="spellStart"/>
      <w:r w:rsidRPr="003A0888">
        <w:rPr>
          <w:rFonts w:ascii="Times New Roman" w:hAnsi="Times New Roman" w:cs="Times New Roman"/>
          <w:sz w:val="28"/>
          <w:szCs w:val="28"/>
          <w:vertAlign w:val="subscript"/>
        </w:rPr>
        <w:t>емп</w:t>
      </w:r>
      <w:proofErr w:type="spellEnd"/>
      <w:r w:rsidRPr="003A0888">
        <w:rPr>
          <w:rFonts w:ascii="Times New Roman" w:hAnsi="Times New Roman" w:cs="Times New Roman"/>
          <w:sz w:val="28"/>
          <w:szCs w:val="28"/>
        </w:rPr>
        <w:t xml:space="preserve"> = 2,34; </w:t>
      </w:r>
      <w:r w:rsidRPr="003A0888">
        <w:rPr>
          <w:rFonts w:ascii="Times New Roman" w:hAnsi="Times New Roman" w:cs="Times New Roman"/>
          <w:i/>
          <w:sz w:val="28"/>
          <w:szCs w:val="28"/>
        </w:rPr>
        <w:t>р</w:t>
      </w:r>
      <w:r w:rsidRPr="003A0888">
        <w:rPr>
          <w:rFonts w:ascii="Times New Roman" w:hAnsi="Times New Roman" w:cs="Times New Roman"/>
          <w:sz w:val="28"/>
          <w:szCs w:val="28"/>
        </w:rPr>
        <w:t xml:space="preserve"> &lt; 0,01). Найбільший відсоток хлопців (26,32 %) з напругою адаптації спостерігається у 12-річних хлопців.</w:t>
      </w:r>
    </w:p>
    <w:p w:rsidR="003A0888" w:rsidRDefault="003A0888" w:rsidP="00C93ACE">
      <w:pPr>
        <w:spacing w:after="0" w:line="360" w:lineRule="auto"/>
        <w:ind w:firstLine="567"/>
        <w:jc w:val="both"/>
        <w:rPr>
          <w:rFonts w:ascii="Times New Roman" w:hAnsi="Times New Roman" w:cs="Times New Roman"/>
          <w:sz w:val="28"/>
          <w:szCs w:val="28"/>
        </w:rPr>
      </w:pPr>
      <w:r w:rsidRPr="003A0888">
        <w:rPr>
          <w:rFonts w:ascii="Times New Roman" w:hAnsi="Times New Roman" w:cs="Times New Roman"/>
          <w:sz w:val="28"/>
          <w:szCs w:val="28"/>
        </w:rPr>
        <w:t>У таблиці 5 надано результати моніторингу показників фізичної підготовленості хлопців 10-12 років за п’ятьма вправами.</w:t>
      </w:r>
    </w:p>
    <w:p w:rsidR="003A0888" w:rsidRPr="003A0888" w:rsidRDefault="003A0888" w:rsidP="003A0888">
      <w:pPr>
        <w:spacing w:after="0" w:line="240" w:lineRule="auto"/>
        <w:jc w:val="both"/>
        <w:rPr>
          <w:rFonts w:ascii="Times New Roman" w:hAnsi="Times New Roman" w:cs="Times New Roman"/>
          <w:sz w:val="24"/>
          <w:szCs w:val="24"/>
        </w:rPr>
      </w:pPr>
    </w:p>
    <w:p w:rsidR="003A0888" w:rsidRPr="003A0888" w:rsidRDefault="003A0888" w:rsidP="003A088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Таблиця 5 ‒ </w:t>
      </w:r>
      <w:r w:rsidR="00155AA8">
        <w:rPr>
          <w:rFonts w:ascii="Times New Roman" w:hAnsi="Times New Roman" w:cs="Times New Roman"/>
          <w:b/>
          <w:sz w:val="24"/>
          <w:szCs w:val="24"/>
        </w:rPr>
        <w:t>П</w:t>
      </w:r>
      <w:r w:rsidRPr="003A0888">
        <w:rPr>
          <w:rFonts w:ascii="Times New Roman" w:hAnsi="Times New Roman" w:cs="Times New Roman"/>
          <w:b/>
          <w:sz w:val="24"/>
          <w:szCs w:val="24"/>
        </w:rPr>
        <w:t>оказники фізичної підготовленості хлопців 10-12 років (</w:t>
      </w:r>
      <w:r w:rsidRPr="003A0888">
        <w:rPr>
          <w:rFonts w:ascii="Times New Roman" w:hAnsi="Times New Roman" w:cs="Times New Roman"/>
          <w:b/>
          <w:noProof/>
          <w:sz w:val="24"/>
          <w:szCs w:val="24"/>
          <w:lang w:eastAsia="uk-UA"/>
        </w:rPr>
        <w:drawing>
          <wp:inline distT="0" distB="0" distL="0" distR="0">
            <wp:extent cx="114300" cy="1143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A0888">
        <w:rPr>
          <w:rFonts w:ascii="Times New Roman" w:hAnsi="Times New Roman" w:cs="Times New Roman"/>
          <w:b/>
          <w:sz w:val="24"/>
          <w:szCs w:val="24"/>
        </w:rPr>
        <w:t xml:space="preserve"> ± 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1562"/>
        <w:gridCol w:w="1774"/>
        <w:gridCol w:w="1757"/>
        <w:gridCol w:w="1839"/>
        <w:gridCol w:w="2362"/>
      </w:tblGrid>
      <w:tr w:rsidR="003A0888" w:rsidRPr="003A0888" w:rsidTr="00BE10E6">
        <w:trPr>
          <w:trHeight w:val="1051"/>
          <w:jc w:val="center"/>
        </w:trPr>
        <w:tc>
          <w:tcPr>
            <w:tcW w:w="0" w:type="auto"/>
            <w:noWrap/>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Вік</w:t>
            </w:r>
          </w:p>
        </w:tc>
        <w:tc>
          <w:tcPr>
            <w:tcW w:w="1562" w:type="dxa"/>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Біг на 1000 м (с)</w:t>
            </w:r>
          </w:p>
        </w:tc>
        <w:tc>
          <w:tcPr>
            <w:tcW w:w="1774" w:type="dxa"/>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Підтягування на перекладині (раз)</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Стрибок у довжину з місця (см)</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Човниковий біг 4х9 м. (с)</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Нахили тулуба вперед з положення сидячи (см)</w:t>
            </w:r>
          </w:p>
        </w:tc>
      </w:tr>
      <w:tr w:rsidR="003A0888" w:rsidRPr="003A0888" w:rsidTr="00BE10E6">
        <w:trPr>
          <w:trHeight w:val="520"/>
          <w:jc w:val="center"/>
        </w:trPr>
        <w:tc>
          <w:tcPr>
            <w:tcW w:w="0" w:type="auto"/>
            <w:noWrap/>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10</w:t>
            </w:r>
          </w:p>
        </w:tc>
        <w:tc>
          <w:tcPr>
            <w:tcW w:w="1562" w:type="dxa"/>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354,85 ± 4,68</w:t>
            </w:r>
          </w:p>
        </w:tc>
        <w:tc>
          <w:tcPr>
            <w:tcW w:w="1774" w:type="dxa"/>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4,85 ± 0,61</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152,42 ± 3,13</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11,94 ± 0,23</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6,38 ± 0,67</w:t>
            </w:r>
          </w:p>
        </w:tc>
      </w:tr>
      <w:tr w:rsidR="003A0888" w:rsidRPr="003A0888" w:rsidTr="00BE10E6">
        <w:trPr>
          <w:trHeight w:val="520"/>
          <w:jc w:val="center"/>
        </w:trPr>
        <w:tc>
          <w:tcPr>
            <w:tcW w:w="0" w:type="auto"/>
            <w:noWrap/>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11</w:t>
            </w:r>
          </w:p>
        </w:tc>
        <w:tc>
          <w:tcPr>
            <w:tcW w:w="1562" w:type="dxa"/>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349,15± 4,09</w:t>
            </w:r>
          </w:p>
        </w:tc>
        <w:tc>
          <w:tcPr>
            <w:tcW w:w="1774" w:type="dxa"/>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4,48 ± 0,53</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157,03 ± 2,47</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11,65 ± 0,21</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5,91 ± 0,56</w:t>
            </w:r>
          </w:p>
        </w:tc>
      </w:tr>
      <w:tr w:rsidR="003A0888" w:rsidRPr="003A0888" w:rsidTr="00BE10E6">
        <w:trPr>
          <w:trHeight w:val="520"/>
          <w:jc w:val="center"/>
        </w:trPr>
        <w:tc>
          <w:tcPr>
            <w:tcW w:w="0" w:type="auto"/>
            <w:noWrap/>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12</w:t>
            </w:r>
          </w:p>
        </w:tc>
        <w:tc>
          <w:tcPr>
            <w:tcW w:w="1562" w:type="dxa"/>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357,95 ± 4,96</w:t>
            </w:r>
          </w:p>
        </w:tc>
        <w:tc>
          <w:tcPr>
            <w:tcW w:w="1774" w:type="dxa"/>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4,95 ± 0,66</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158,42 ± 4,85</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11,54 ± 0,24</w:t>
            </w:r>
          </w:p>
        </w:tc>
        <w:tc>
          <w:tcPr>
            <w:tcW w:w="0" w:type="auto"/>
            <w:vAlign w:val="center"/>
          </w:tcPr>
          <w:p w:rsidR="003A0888" w:rsidRPr="003A0888" w:rsidRDefault="003A0888" w:rsidP="003A0888">
            <w:pPr>
              <w:spacing w:after="0" w:line="240" w:lineRule="auto"/>
              <w:jc w:val="center"/>
              <w:rPr>
                <w:rFonts w:ascii="Times New Roman" w:hAnsi="Times New Roman" w:cs="Times New Roman"/>
                <w:sz w:val="24"/>
                <w:szCs w:val="24"/>
              </w:rPr>
            </w:pPr>
            <w:r w:rsidRPr="003A0888">
              <w:rPr>
                <w:rFonts w:ascii="Times New Roman" w:hAnsi="Times New Roman" w:cs="Times New Roman"/>
                <w:sz w:val="24"/>
                <w:szCs w:val="24"/>
              </w:rPr>
              <w:t>5,95 ± 0,72</w:t>
            </w:r>
          </w:p>
        </w:tc>
      </w:tr>
    </w:tbl>
    <w:p w:rsidR="003A0888" w:rsidRPr="003A0888" w:rsidRDefault="003A0888" w:rsidP="003A0888">
      <w:pPr>
        <w:spacing w:after="0" w:line="240" w:lineRule="auto"/>
        <w:jc w:val="both"/>
        <w:rPr>
          <w:rFonts w:ascii="Times New Roman" w:hAnsi="Times New Roman" w:cs="Times New Roman"/>
          <w:sz w:val="24"/>
          <w:szCs w:val="24"/>
        </w:rPr>
      </w:pPr>
    </w:p>
    <w:p w:rsidR="003A0888" w:rsidRDefault="003A0888" w:rsidP="00C93ACE">
      <w:pPr>
        <w:spacing w:after="0" w:line="360" w:lineRule="auto"/>
        <w:ind w:firstLine="567"/>
        <w:jc w:val="both"/>
        <w:rPr>
          <w:rFonts w:ascii="Times New Roman" w:hAnsi="Times New Roman" w:cs="Times New Roman"/>
          <w:sz w:val="28"/>
          <w:szCs w:val="28"/>
        </w:rPr>
      </w:pPr>
      <w:r w:rsidRPr="003A0888">
        <w:rPr>
          <w:rFonts w:ascii="Times New Roman" w:hAnsi="Times New Roman" w:cs="Times New Roman"/>
          <w:sz w:val="28"/>
          <w:szCs w:val="28"/>
        </w:rPr>
        <w:t>За даними дослідження н</w:t>
      </w:r>
      <w:r w:rsidR="002E05CF">
        <w:rPr>
          <w:rFonts w:ascii="Times New Roman" w:hAnsi="Times New Roman" w:cs="Times New Roman"/>
          <w:sz w:val="28"/>
          <w:szCs w:val="28"/>
        </w:rPr>
        <w:t>е</w:t>
      </w:r>
      <w:r w:rsidRPr="003A0888">
        <w:rPr>
          <w:rFonts w:ascii="Times New Roman" w:hAnsi="Times New Roman" w:cs="Times New Roman"/>
          <w:sz w:val="28"/>
          <w:szCs w:val="28"/>
        </w:rPr>
        <w:t xml:space="preserve"> спостерігається статистичн</w:t>
      </w:r>
      <w:r w:rsidR="002E05CF">
        <w:rPr>
          <w:rFonts w:ascii="Times New Roman" w:hAnsi="Times New Roman" w:cs="Times New Roman"/>
          <w:sz w:val="28"/>
          <w:szCs w:val="28"/>
        </w:rPr>
        <w:t>о</w:t>
      </w:r>
      <w:r w:rsidRPr="003A0888">
        <w:rPr>
          <w:rFonts w:ascii="Times New Roman" w:hAnsi="Times New Roman" w:cs="Times New Roman"/>
          <w:sz w:val="28"/>
          <w:szCs w:val="28"/>
        </w:rPr>
        <w:t xml:space="preserve"> значуща різниця між 11-річними та 12-річними хлопцями у середніх результат</w:t>
      </w:r>
      <w:r w:rsidR="002E05CF">
        <w:rPr>
          <w:rFonts w:ascii="Times New Roman" w:hAnsi="Times New Roman" w:cs="Times New Roman"/>
          <w:sz w:val="28"/>
          <w:szCs w:val="28"/>
        </w:rPr>
        <w:t>ах</w:t>
      </w:r>
      <w:r w:rsidRPr="003A0888">
        <w:rPr>
          <w:rFonts w:ascii="Times New Roman" w:hAnsi="Times New Roman" w:cs="Times New Roman"/>
          <w:sz w:val="28"/>
          <w:szCs w:val="28"/>
        </w:rPr>
        <w:t xml:space="preserve"> вправ, що визначають рівень фізичної підготовленості.</w:t>
      </w:r>
    </w:p>
    <w:p w:rsidR="003A0888" w:rsidRDefault="003A0888" w:rsidP="00C93ACE">
      <w:pPr>
        <w:spacing w:after="0" w:line="360" w:lineRule="auto"/>
        <w:ind w:firstLine="567"/>
        <w:jc w:val="both"/>
        <w:rPr>
          <w:rFonts w:ascii="Times New Roman" w:hAnsi="Times New Roman" w:cs="Times New Roman"/>
          <w:sz w:val="28"/>
          <w:szCs w:val="28"/>
        </w:rPr>
      </w:pPr>
      <w:r w:rsidRPr="003A0888">
        <w:rPr>
          <w:rFonts w:ascii="Times New Roman" w:hAnsi="Times New Roman" w:cs="Times New Roman"/>
          <w:sz w:val="28"/>
          <w:szCs w:val="28"/>
        </w:rPr>
        <w:t>Порівняльна характеристика якісного стану фізичної підготовленості хлопців в залежності від віку надано у таблиці 6.</w:t>
      </w:r>
    </w:p>
    <w:p w:rsidR="003A0888" w:rsidRPr="003A0888" w:rsidRDefault="003A0888" w:rsidP="003A0888">
      <w:pPr>
        <w:spacing w:after="0" w:line="240" w:lineRule="auto"/>
        <w:jc w:val="both"/>
        <w:rPr>
          <w:rFonts w:ascii="Times New Roman" w:hAnsi="Times New Roman" w:cs="Times New Roman"/>
          <w:sz w:val="24"/>
          <w:szCs w:val="24"/>
        </w:rPr>
      </w:pPr>
    </w:p>
    <w:p w:rsidR="003A0888" w:rsidRPr="003A0888" w:rsidRDefault="003A0888" w:rsidP="003A088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Таблиця 6 ‒ </w:t>
      </w:r>
      <w:r w:rsidR="00BE10E6" w:rsidRPr="00BE10E6">
        <w:rPr>
          <w:rFonts w:ascii="Times New Roman" w:hAnsi="Times New Roman" w:cs="Times New Roman"/>
          <w:b/>
          <w:sz w:val="24"/>
          <w:szCs w:val="24"/>
        </w:rPr>
        <w:t>Порівняльна характеристика якісного стану фізичної підготовленості хлопців</w:t>
      </w:r>
      <w:r w:rsidR="00BE10E6">
        <w:rPr>
          <w:rFonts w:ascii="Times New Roman" w:hAnsi="Times New Roman" w:cs="Times New Roman"/>
          <w:b/>
          <w:sz w:val="24"/>
          <w:szCs w:val="24"/>
        </w:rPr>
        <w:t xml:space="preserve"> </w:t>
      </w:r>
      <w:r w:rsidR="00BE10E6" w:rsidRPr="00BE10E6">
        <w:rPr>
          <w:rFonts w:ascii="Times New Roman" w:hAnsi="Times New Roman" w:cs="Times New Roman"/>
          <w:b/>
          <w:sz w:val="24"/>
          <w:szCs w:val="24"/>
        </w:rPr>
        <w:t>10-12 років (кількість хлопців, що отримали відповідну оцінку)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465"/>
        <w:gridCol w:w="465"/>
        <w:gridCol w:w="465"/>
        <w:gridCol w:w="609"/>
        <w:gridCol w:w="609"/>
        <w:gridCol w:w="609"/>
        <w:gridCol w:w="533"/>
        <w:gridCol w:w="533"/>
        <w:gridCol w:w="533"/>
        <w:gridCol w:w="536"/>
        <w:gridCol w:w="536"/>
        <w:gridCol w:w="536"/>
        <w:gridCol w:w="609"/>
        <w:gridCol w:w="609"/>
        <w:gridCol w:w="609"/>
      </w:tblGrid>
      <w:tr w:rsidR="00BE10E6" w:rsidRPr="00BE10E6" w:rsidTr="00BE10E6">
        <w:trPr>
          <w:trHeight w:val="973"/>
        </w:trPr>
        <w:tc>
          <w:tcPr>
            <w:tcW w:w="0" w:type="auto"/>
            <w:vMerge w:val="restart"/>
            <w:vAlign w:val="center"/>
          </w:tcPr>
          <w:p w:rsidR="00BE10E6" w:rsidRPr="00BE10E6" w:rsidRDefault="002E05CF" w:rsidP="00BE10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Оцінка</w:t>
            </w:r>
          </w:p>
        </w:tc>
        <w:tc>
          <w:tcPr>
            <w:tcW w:w="0" w:type="auto"/>
            <w:gridSpan w:val="3"/>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Біг на 1000 м</w:t>
            </w:r>
          </w:p>
        </w:tc>
        <w:tc>
          <w:tcPr>
            <w:tcW w:w="0" w:type="auto"/>
            <w:gridSpan w:val="3"/>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Підтягування на перекладині</w:t>
            </w:r>
          </w:p>
        </w:tc>
        <w:tc>
          <w:tcPr>
            <w:tcW w:w="0" w:type="auto"/>
            <w:gridSpan w:val="3"/>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Стрибок у довжину з місця</w:t>
            </w:r>
          </w:p>
        </w:tc>
        <w:tc>
          <w:tcPr>
            <w:tcW w:w="0" w:type="auto"/>
            <w:gridSpan w:val="3"/>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Човниковий біг 4х9 м</w:t>
            </w:r>
          </w:p>
        </w:tc>
        <w:tc>
          <w:tcPr>
            <w:tcW w:w="0" w:type="auto"/>
            <w:gridSpan w:val="3"/>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Нахили тулуба вперед з положення сидячи</w:t>
            </w:r>
          </w:p>
        </w:tc>
      </w:tr>
      <w:tr w:rsidR="00BE10E6" w:rsidRPr="00BE10E6" w:rsidTr="00BE10E6">
        <w:tc>
          <w:tcPr>
            <w:tcW w:w="0" w:type="auto"/>
            <w:vMerge/>
          </w:tcPr>
          <w:p w:rsidR="00BE10E6" w:rsidRPr="00BE10E6" w:rsidRDefault="00BE10E6" w:rsidP="00BE10E6">
            <w:pPr>
              <w:spacing w:after="0" w:line="240" w:lineRule="auto"/>
              <w:jc w:val="center"/>
              <w:rPr>
                <w:rFonts w:ascii="Times New Roman" w:hAnsi="Times New Roman" w:cs="Times New Roman"/>
                <w:sz w:val="24"/>
                <w:szCs w:val="24"/>
              </w:rPr>
            </w:pP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12</w:t>
            </w:r>
          </w:p>
        </w:tc>
      </w:tr>
      <w:tr w:rsidR="00BE10E6" w:rsidRPr="00BE10E6" w:rsidTr="00BE10E6">
        <w:tc>
          <w:tcPr>
            <w:tcW w:w="0" w:type="auto"/>
          </w:tcPr>
          <w:p w:rsidR="00BE10E6" w:rsidRPr="002E05CF" w:rsidRDefault="002E05CF" w:rsidP="00BE10E6">
            <w:pPr>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Відмінно</w:t>
            </w:r>
            <w:proofErr w:type="spellEnd"/>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15</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13</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5</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7</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3</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9</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12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lang w:val="ru-RU"/>
              </w:rPr>
            </w:pPr>
            <w:r w:rsidRPr="00BE10E6">
              <w:rPr>
                <w:rFonts w:ascii="Times New Roman" w:hAnsi="Times New Roman" w:cs="Times New Roman"/>
                <w:sz w:val="24"/>
                <w:szCs w:val="24"/>
              </w:rPr>
              <w:t>4</w:t>
            </w:r>
          </w:p>
        </w:tc>
      </w:tr>
      <w:tr w:rsidR="00BE10E6" w:rsidRPr="00BE10E6" w:rsidTr="00BE10E6">
        <w:tc>
          <w:tcPr>
            <w:tcW w:w="0" w:type="auto"/>
          </w:tcPr>
          <w:p w:rsidR="00BE10E6" w:rsidRPr="002E05CF" w:rsidRDefault="002E05CF" w:rsidP="002E05CF">
            <w:pPr>
              <w:spacing w:after="0" w:line="240" w:lineRule="auto"/>
              <w:jc w:val="center"/>
              <w:rPr>
                <w:rFonts w:ascii="Times New Roman" w:hAnsi="Times New Roman" w:cs="Times New Roman"/>
                <w:sz w:val="24"/>
                <w:szCs w:val="24"/>
              </w:rPr>
            </w:pPr>
            <w:r w:rsidRPr="002E05CF">
              <w:rPr>
                <w:rFonts w:ascii="Times New Roman" w:hAnsi="Times New Roman" w:cs="Times New Roman"/>
                <w:sz w:val="24"/>
                <w:szCs w:val="24"/>
              </w:rPr>
              <w:lastRenderedPageBreak/>
              <w:t>Добр</w:t>
            </w:r>
            <w:r>
              <w:rPr>
                <w:rFonts w:ascii="Times New Roman" w:hAnsi="Times New Roman" w:cs="Times New Roman"/>
                <w:sz w:val="24"/>
                <w:szCs w:val="24"/>
              </w:rPr>
              <w:t>е</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6</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3</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4</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8</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14</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3</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5</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6</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5</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4</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w:t>
            </w:r>
          </w:p>
        </w:tc>
      </w:tr>
      <w:tr w:rsidR="00BE10E6" w:rsidRPr="00BE10E6" w:rsidTr="00BE10E6">
        <w:tc>
          <w:tcPr>
            <w:tcW w:w="0" w:type="auto"/>
          </w:tcPr>
          <w:p w:rsidR="00BE10E6" w:rsidRPr="002E05CF" w:rsidRDefault="002E05CF" w:rsidP="002E05CF">
            <w:pPr>
              <w:spacing w:after="0" w:line="240" w:lineRule="auto"/>
              <w:jc w:val="center"/>
              <w:rPr>
                <w:rFonts w:ascii="Times New Roman" w:hAnsi="Times New Roman" w:cs="Times New Roman"/>
                <w:sz w:val="24"/>
                <w:szCs w:val="24"/>
              </w:rPr>
            </w:pPr>
            <w:r w:rsidRPr="002E05CF">
              <w:rPr>
                <w:rFonts w:ascii="Times New Roman" w:hAnsi="Times New Roman" w:cs="Times New Roman"/>
                <w:sz w:val="24"/>
                <w:szCs w:val="24"/>
              </w:rPr>
              <w:t>Задовільн</w:t>
            </w:r>
            <w:r>
              <w:rPr>
                <w:rFonts w:ascii="Times New Roman" w:hAnsi="Times New Roman" w:cs="Times New Roman"/>
                <w:sz w:val="24"/>
                <w:szCs w:val="24"/>
              </w:rPr>
              <w:t>о</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13</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5</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7</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5</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8</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6</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5</w:t>
            </w:r>
          </w:p>
        </w:tc>
      </w:tr>
      <w:tr w:rsidR="00BE10E6" w:rsidRPr="00BE10E6" w:rsidTr="00BE10E6">
        <w:tc>
          <w:tcPr>
            <w:tcW w:w="0" w:type="auto"/>
          </w:tcPr>
          <w:p w:rsidR="00BE10E6" w:rsidRPr="002E05CF" w:rsidRDefault="002E05CF" w:rsidP="002E05CF">
            <w:pPr>
              <w:spacing w:after="0" w:line="240" w:lineRule="auto"/>
              <w:jc w:val="center"/>
              <w:rPr>
                <w:rFonts w:ascii="Times New Roman" w:hAnsi="Times New Roman" w:cs="Times New Roman"/>
                <w:sz w:val="24"/>
                <w:szCs w:val="24"/>
              </w:rPr>
            </w:pPr>
            <w:r w:rsidRPr="002E05CF">
              <w:rPr>
                <w:rFonts w:ascii="Times New Roman" w:hAnsi="Times New Roman" w:cs="Times New Roman"/>
                <w:sz w:val="24"/>
                <w:szCs w:val="24"/>
              </w:rPr>
              <w:t>Незадовільн</w:t>
            </w:r>
            <w:r>
              <w:rPr>
                <w:rFonts w:ascii="Times New Roman" w:hAnsi="Times New Roman" w:cs="Times New Roman"/>
                <w:sz w:val="24"/>
                <w:szCs w:val="24"/>
              </w:rPr>
              <w:t>о</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4</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15</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18</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9</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2</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6</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9</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13</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10</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6</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11</w:t>
            </w:r>
          </w:p>
        </w:tc>
        <w:tc>
          <w:tcPr>
            <w:tcW w:w="0" w:type="auto"/>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9</w:t>
            </w:r>
          </w:p>
        </w:tc>
      </w:tr>
    </w:tbl>
    <w:p w:rsidR="003A0888" w:rsidRPr="003A0888" w:rsidRDefault="003A0888" w:rsidP="003A0888">
      <w:pPr>
        <w:spacing w:after="0" w:line="240" w:lineRule="auto"/>
        <w:jc w:val="both"/>
        <w:rPr>
          <w:rFonts w:ascii="Times New Roman" w:hAnsi="Times New Roman" w:cs="Times New Roman"/>
          <w:sz w:val="24"/>
          <w:szCs w:val="24"/>
        </w:rPr>
      </w:pPr>
    </w:p>
    <w:p w:rsidR="00FE4549" w:rsidRDefault="00BE10E6" w:rsidP="00C93ACE">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За даними дослідження спостерігається високий розвитку витривалості у 38,46 % 10-річних та у 30,3 % 11-річних хлопців. Оцінку добре отримали 45,15 % хлопці 10 років, 18,8 % – 11 і 15,79 % – 12 років. Відсоток 10-річних хлопців достовірно більш</w:t>
      </w:r>
      <w:r w:rsidR="002E05CF">
        <w:rPr>
          <w:rFonts w:ascii="Times New Roman" w:hAnsi="Times New Roman" w:cs="Times New Roman"/>
          <w:sz w:val="28"/>
          <w:szCs w:val="28"/>
        </w:rPr>
        <w:t>ий</w:t>
      </w:r>
      <w:r w:rsidRPr="00BE10E6">
        <w:rPr>
          <w:rFonts w:ascii="Times New Roman" w:hAnsi="Times New Roman" w:cs="Times New Roman"/>
          <w:sz w:val="28"/>
          <w:szCs w:val="28"/>
        </w:rPr>
        <w:t xml:space="preserve"> (</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2,34; </w:t>
      </w:r>
      <w:r w:rsidRPr="00BE10E6">
        <w:rPr>
          <w:rFonts w:ascii="Times New Roman" w:hAnsi="Times New Roman" w:cs="Times New Roman"/>
          <w:i/>
          <w:sz w:val="28"/>
          <w:szCs w:val="28"/>
        </w:rPr>
        <w:t>р</w:t>
      </w:r>
      <w:r w:rsidRPr="00BE10E6">
        <w:rPr>
          <w:rFonts w:ascii="Times New Roman" w:hAnsi="Times New Roman" w:cs="Times New Roman"/>
          <w:sz w:val="28"/>
          <w:szCs w:val="28"/>
        </w:rPr>
        <w:t xml:space="preserve"> &lt; 0,01). Задовільних оцінок більш у хлопців 11 років (</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3,03; </w:t>
      </w:r>
      <w:r w:rsidRPr="00BE10E6">
        <w:rPr>
          <w:rFonts w:ascii="Times New Roman" w:hAnsi="Times New Roman" w:cs="Times New Roman"/>
          <w:i/>
          <w:sz w:val="28"/>
          <w:szCs w:val="28"/>
        </w:rPr>
        <w:t>р</w:t>
      </w:r>
      <w:r w:rsidRPr="00BE10E6">
        <w:rPr>
          <w:rFonts w:ascii="Times New Roman" w:hAnsi="Times New Roman" w:cs="Times New Roman"/>
          <w:sz w:val="28"/>
          <w:szCs w:val="28"/>
        </w:rPr>
        <w:t xml:space="preserve"> &lt; 0,01). Незадовільні оцінки отримали 78,95 % 12-річних хлопців (</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5,13; </w:t>
      </w:r>
      <w:r w:rsidRPr="00BE10E6">
        <w:rPr>
          <w:rFonts w:ascii="Times New Roman" w:hAnsi="Times New Roman" w:cs="Times New Roman"/>
          <w:i/>
          <w:sz w:val="28"/>
          <w:szCs w:val="28"/>
        </w:rPr>
        <w:t>р</w:t>
      </w:r>
      <w:r w:rsidRPr="00BE10E6">
        <w:rPr>
          <w:rFonts w:ascii="Times New Roman" w:hAnsi="Times New Roman" w:cs="Times New Roman"/>
          <w:sz w:val="28"/>
          <w:szCs w:val="28"/>
        </w:rPr>
        <w:t xml:space="preserve"> &lt; 0,01).</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 xml:space="preserve">За результатами підтягування на перекладині серед усіх хлопців приблизно рівний відсоток відмінних оцінок. Достовірно більший відсоток </w:t>
      </w:r>
      <w:r w:rsidR="002E05CF">
        <w:rPr>
          <w:rFonts w:ascii="Times New Roman" w:hAnsi="Times New Roman" w:cs="Times New Roman"/>
          <w:sz w:val="28"/>
          <w:szCs w:val="28"/>
        </w:rPr>
        <w:t xml:space="preserve">добрих </w:t>
      </w:r>
      <w:r w:rsidRPr="00BE10E6">
        <w:rPr>
          <w:rFonts w:ascii="Times New Roman" w:hAnsi="Times New Roman" w:cs="Times New Roman"/>
          <w:sz w:val="28"/>
          <w:szCs w:val="28"/>
        </w:rPr>
        <w:t>оцінок у 12-річних (</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1,9; </w:t>
      </w:r>
      <w:r w:rsidRPr="00BE10E6">
        <w:rPr>
          <w:rFonts w:ascii="Times New Roman" w:hAnsi="Times New Roman" w:cs="Times New Roman"/>
          <w:i/>
          <w:sz w:val="28"/>
          <w:szCs w:val="28"/>
        </w:rPr>
        <w:t>р</w:t>
      </w:r>
      <w:r w:rsidRPr="00BE10E6">
        <w:rPr>
          <w:rFonts w:ascii="Times New Roman" w:hAnsi="Times New Roman" w:cs="Times New Roman"/>
          <w:sz w:val="28"/>
          <w:szCs w:val="28"/>
        </w:rPr>
        <w:t xml:space="preserve"> &lt; 0,05) і задовільних у 11-річних (</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5,14; </w:t>
      </w:r>
      <w:r w:rsidRPr="00BE10E6">
        <w:rPr>
          <w:rFonts w:ascii="Times New Roman" w:hAnsi="Times New Roman" w:cs="Times New Roman"/>
          <w:i/>
          <w:sz w:val="28"/>
          <w:szCs w:val="28"/>
        </w:rPr>
        <w:t>р</w:t>
      </w:r>
      <w:r w:rsidRPr="00BE10E6">
        <w:rPr>
          <w:rFonts w:ascii="Times New Roman" w:hAnsi="Times New Roman" w:cs="Times New Roman"/>
          <w:sz w:val="28"/>
          <w:szCs w:val="28"/>
        </w:rPr>
        <w:t xml:space="preserve"> &lt; 0,01).</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В стрибках у довжину з місця спостерігається статистична значуща різниця між тими хто отримав оцінку «відмінно» (</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1,75; </w:t>
      </w:r>
      <w:r w:rsidRPr="00BE10E6">
        <w:rPr>
          <w:rFonts w:ascii="Times New Roman" w:hAnsi="Times New Roman" w:cs="Times New Roman"/>
          <w:i/>
          <w:sz w:val="28"/>
          <w:szCs w:val="28"/>
        </w:rPr>
        <w:t>р</w:t>
      </w:r>
      <w:r w:rsidR="002E05CF">
        <w:rPr>
          <w:rFonts w:ascii="Times New Roman" w:hAnsi="Times New Roman" w:cs="Times New Roman"/>
          <w:sz w:val="28"/>
          <w:szCs w:val="28"/>
        </w:rPr>
        <w:t xml:space="preserve"> &lt; 0,05) та «задовільно» </w:t>
      </w:r>
      <w:r w:rsidRPr="00BE10E6">
        <w:rPr>
          <w:rFonts w:ascii="Times New Roman" w:hAnsi="Times New Roman" w:cs="Times New Roman"/>
          <w:sz w:val="28"/>
          <w:szCs w:val="28"/>
        </w:rPr>
        <w:t>(</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1,23; </w:t>
      </w:r>
      <w:r w:rsidRPr="00BE10E6">
        <w:rPr>
          <w:rFonts w:ascii="Times New Roman" w:hAnsi="Times New Roman" w:cs="Times New Roman"/>
          <w:i/>
          <w:sz w:val="28"/>
          <w:szCs w:val="28"/>
        </w:rPr>
        <w:t>р</w:t>
      </w:r>
      <w:r w:rsidRPr="00BE10E6">
        <w:rPr>
          <w:rFonts w:ascii="Times New Roman" w:hAnsi="Times New Roman" w:cs="Times New Roman"/>
          <w:sz w:val="28"/>
          <w:szCs w:val="28"/>
        </w:rPr>
        <w:t xml:space="preserve"> &lt; 0,05) у 10-річних та 11-річних хлопців. Також між тими хто отримав оцінку «добре» (</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2,09; </w:t>
      </w:r>
      <w:r w:rsidRPr="00BE10E6">
        <w:rPr>
          <w:rFonts w:ascii="Times New Roman" w:hAnsi="Times New Roman" w:cs="Times New Roman"/>
          <w:i/>
          <w:sz w:val="28"/>
          <w:szCs w:val="28"/>
        </w:rPr>
        <w:t>р</w:t>
      </w:r>
      <w:r w:rsidRPr="00BE10E6">
        <w:rPr>
          <w:rFonts w:ascii="Times New Roman" w:hAnsi="Times New Roman" w:cs="Times New Roman"/>
          <w:sz w:val="28"/>
          <w:szCs w:val="28"/>
        </w:rPr>
        <w:t xml:space="preserve"> &lt; 0,05) та «незадовільно» (</w:t>
      </w:r>
      <w:r w:rsidRPr="00BE10E6">
        <w:rPr>
          <w:rFonts w:ascii="Times New Roman" w:hAnsi="Times New Roman" w:cs="Times New Roman"/>
          <w:i/>
          <w:sz w:val="28"/>
          <w:szCs w:val="28"/>
        </w:rPr>
        <w:t>φ</w:t>
      </w:r>
      <w:r w:rsidRPr="00BE10E6">
        <w:rPr>
          <w:rFonts w:ascii="Times New Roman" w:hAnsi="Times New Roman" w:cs="Times New Roman"/>
          <w:i/>
          <w:sz w:val="28"/>
          <w:szCs w:val="28"/>
          <w:vertAlign w:val="subscript"/>
        </w:rPr>
        <w:t xml:space="preserve"> </w:t>
      </w:r>
      <w:proofErr w:type="spellStart"/>
      <w:r w:rsidRPr="00BE10E6">
        <w:rPr>
          <w:rFonts w:ascii="Times New Roman" w:hAnsi="Times New Roman" w:cs="Times New Roman"/>
          <w:sz w:val="28"/>
          <w:szCs w:val="28"/>
          <w:vertAlign w:val="subscript"/>
        </w:rPr>
        <w:t>емп</w:t>
      </w:r>
      <w:proofErr w:type="spellEnd"/>
      <w:r w:rsidRPr="00BE10E6">
        <w:rPr>
          <w:rFonts w:ascii="Times New Roman" w:hAnsi="Times New Roman" w:cs="Times New Roman"/>
          <w:sz w:val="28"/>
          <w:szCs w:val="28"/>
        </w:rPr>
        <w:t xml:space="preserve"> = 2,93; </w:t>
      </w:r>
      <w:r w:rsidRPr="00BE10E6">
        <w:rPr>
          <w:rFonts w:ascii="Times New Roman" w:hAnsi="Times New Roman" w:cs="Times New Roman"/>
          <w:i/>
          <w:sz w:val="28"/>
          <w:szCs w:val="28"/>
        </w:rPr>
        <w:t>р</w:t>
      </w:r>
      <w:r w:rsidRPr="00BE10E6">
        <w:rPr>
          <w:rFonts w:ascii="Times New Roman" w:hAnsi="Times New Roman" w:cs="Times New Roman"/>
          <w:sz w:val="28"/>
          <w:szCs w:val="28"/>
        </w:rPr>
        <w:t xml:space="preserve"> &lt; 0,01) у 11-річних та 12-річних хлопців.</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 xml:space="preserve">Статистично значимої різниці за критерієм кутового перетворення Фішера у результатах «човникового бігу 4 х 9 м» та «нахилу тулуба вперед з положення сидячи» не спостерігається ні в жодній віковій групі. </w:t>
      </w:r>
    </w:p>
    <w:p w:rsid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Фактор</w:t>
      </w:r>
      <w:r w:rsidR="004B47E2">
        <w:rPr>
          <w:rFonts w:ascii="Times New Roman" w:hAnsi="Times New Roman" w:cs="Times New Roman"/>
          <w:sz w:val="28"/>
          <w:szCs w:val="28"/>
        </w:rPr>
        <w:t>н</w:t>
      </w:r>
      <w:r w:rsidRPr="00BE10E6">
        <w:rPr>
          <w:rFonts w:ascii="Times New Roman" w:hAnsi="Times New Roman" w:cs="Times New Roman"/>
          <w:sz w:val="28"/>
          <w:szCs w:val="28"/>
        </w:rPr>
        <w:t>и</w:t>
      </w:r>
      <w:r w:rsidR="004B47E2">
        <w:rPr>
          <w:rFonts w:ascii="Times New Roman" w:hAnsi="Times New Roman" w:cs="Times New Roman"/>
          <w:sz w:val="28"/>
          <w:szCs w:val="28"/>
        </w:rPr>
        <w:t>й</w:t>
      </w:r>
      <w:r w:rsidRPr="00BE10E6">
        <w:rPr>
          <w:rFonts w:ascii="Times New Roman" w:hAnsi="Times New Roman" w:cs="Times New Roman"/>
          <w:sz w:val="28"/>
          <w:szCs w:val="28"/>
        </w:rPr>
        <w:t xml:space="preserve"> аналіз да</w:t>
      </w:r>
      <w:r w:rsidR="004B47E2">
        <w:rPr>
          <w:rFonts w:ascii="Times New Roman" w:hAnsi="Times New Roman" w:cs="Times New Roman"/>
          <w:sz w:val="28"/>
          <w:szCs w:val="28"/>
        </w:rPr>
        <w:t>є</w:t>
      </w:r>
      <w:r w:rsidRPr="00BE10E6">
        <w:rPr>
          <w:rFonts w:ascii="Times New Roman" w:hAnsi="Times New Roman" w:cs="Times New Roman"/>
          <w:sz w:val="28"/>
          <w:szCs w:val="28"/>
        </w:rPr>
        <w:t xml:space="preserve"> повну уяву про структуру адаптивних можливостей організму хлопців 10</w:t>
      </w:r>
      <w:r w:rsidR="00786927">
        <w:rPr>
          <w:rFonts w:ascii="Times New Roman" w:hAnsi="Times New Roman" w:cs="Times New Roman"/>
          <w:sz w:val="28"/>
          <w:szCs w:val="28"/>
        </w:rPr>
        <w:t>-</w:t>
      </w:r>
      <w:r w:rsidRPr="00BE10E6">
        <w:rPr>
          <w:rFonts w:ascii="Times New Roman" w:hAnsi="Times New Roman" w:cs="Times New Roman"/>
          <w:sz w:val="28"/>
          <w:szCs w:val="28"/>
        </w:rPr>
        <w:t>12 років. Зважаючи на те, що кількість факторів, які виділено в кожній віковій групі, була великою (від 10 до 14), а внесок їх в узагальнену дисперсію нерівнозначний, було виокремлено найбільш значущі фактор</w:t>
      </w:r>
      <w:r w:rsidR="00786927">
        <w:rPr>
          <w:rFonts w:ascii="Times New Roman" w:hAnsi="Times New Roman" w:cs="Times New Roman"/>
          <w:sz w:val="28"/>
          <w:szCs w:val="28"/>
        </w:rPr>
        <w:t>и</w:t>
      </w:r>
      <w:r w:rsidRPr="00BE10E6">
        <w:rPr>
          <w:rFonts w:ascii="Times New Roman" w:hAnsi="Times New Roman" w:cs="Times New Roman"/>
          <w:sz w:val="28"/>
          <w:szCs w:val="28"/>
        </w:rPr>
        <w:t xml:space="preserve"> із набору показників, що мають найбільшу факторну вагу (табл. 7).</w:t>
      </w:r>
    </w:p>
    <w:p w:rsidR="00BE10E6" w:rsidRPr="00BE10E6" w:rsidRDefault="00BE10E6" w:rsidP="00BE10E6">
      <w:pPr>
        <w:spacing w:after="0" w:line="240" w:lineRule="auto"/>
        <w:jc w:val="both"/>
        <w:rPr>
          <w:rFonts w:ascii="Times New Roman" w:hAnsi="Times New Roman" w:cs="Times New Roman"/>
          <w:sz w:val="24"/>
          <w:szCs w:val="24"/>
        </w:rPr>
      </w:pPr>
    </w:p>
    <w:p w:rsidR="00BE10E6" w:rsidRPr="00BE10E6" w:rsidRDefault="00BE10E6" w:rsidP="00BE10E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Таблиця 7 ‒ </w:t>
      </w:r>
      <w:r w:rsidRPr="00BE10E6">
        <w:rPr>
          <w:rFonts w:ascii="Times New Roman" w:hAnsi="Times New Roman" w:cs="Times New Roman"/>
          <w:b/>
          <w:sz w:val="24"/>
          <w:szCs w:val="24"/>
        </w:rPr>
        <w:t>Схема факторної структури функціональної і фізичної підготовленості хлопчиків 10</w:t>
      </w:r>
      <w:r w:rsidR="00786927">
        <w:rPr>
          <w:rFonts w:ascii="Times New Roman" w:hAnsi="Times New Roman" w:cs="Times New Roman"/>
          <w:b/>
          <w:sz w:val="24"/>
          <w:szCs w:val="24"/>
        </w:rPr>
        <w:t>-</w:t>
      </w:r>
      <w:r w:rsidRPr="00BE10E6">
        <w:rPr>
          <w:rFonts w:ascii="Times New Roman" w:hAnsi="Times New Roman" w:cs="Times New Roman"/>
          <w:b/>
          <w:sz w:val="24"/>
          <w:szCs w:val="24"/>
        </w:rPr>
        <w:t>12 років</w:t>
      </w: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702"/>
        <w:gridCol w:w="1417"/>
        <w:gridCol w:w="1702"/>
        <w:gridCol w:w="1417"/>
        <w:gridCol w:w="1843"/>
        <w:gridCol w:w="1362"/>
      </w:tblGrid>
      <w:tr w:rsidR="00BE10E6" w:rsidRPr="00BE10E6" w:rsidTr="00BE10E6">
        <w:trPr>
          <w:trHeight w:val="328"/>
        </w:trPr>
        <w:tc>
          <w:tcPr>
            <w:tcW w:w="334" w:type="pct"/>
          </w:tcPr>
          <w:p w:rsidR="00BE10E6" w:rsidRPr="00BE10E6" w:rsidRDefault="00BE10E6" w:rsidP="00BE10E6">
            <w:pPr>
              <w:spacing w:after="0" w:line="240" w:lineRule="auto"/>
              <w:jc w:val="center"/>
              <w:rPr>
                <w:rFonts w:ascii="Times New Roman" w:hAnsi="Times New Roman" w:cs="Times New Roman"/>
                <w:sz w:val="24"/>
                <w:szCs w:val="24"/>
              </w:rPr>
            </w:pPr>
          </w:p>
        </w:tc>
        <w:tc>
          <w:tcPr>
            <w:tcW w:w="1541" w:type="pct"/>
            <w:gridSpan w:val="2"/>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10 років</w:t>
            </w:r>
          </w:p>
        </w:tc>
        <w:tc>
          <w:tcPr>
            <w:tcW w:w="1541" w:type="pct"/>
            <w:gridSpan w:val="2"/>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11 років</w:t>
            </w:r>
          </w:p>
        </w:tc>
        <w:tc>
          <w:tcPr>
            <w:tcW w:w="1584" w:type="pct"/>
            <w:gridSpan w:val="2"/>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12 років</w:t>
            </w:r>
          </w:p>
        </w:tc>
      </w:tr>
      <w:tr w:rsidR="00BE10E6" w:rsidRPr="00BE10E6" w:rsidTr="00BE10E6">
        <w:trPr>
          <w:trHeight w:val="812"/>
        </w:trPr>
        <w:tc>
          <w:tcPr>
            <w:tcW w:w="33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 фак-ра</w:t>
            </w:r>
          </w:p>
        </w:tc>
        <w:tc>
          <w:tcPr>
            <w:tcW w:w="841"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Ідентифікація фактора</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Внесок у загальну дисперсію, %</w:t>
            </w:r>
          </w:p>
        </w:tc>
        <w:tc>
          <w:tcPr>
            <w:tcW w:w="841"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Ідентифікація фактора</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Внесок у загальну дисперсію, %</w:t>
            </w:r>
          </w:p>
        </w:tc>
        <w:tc>
          <w:tcPr>
            <w:tcW w:w="911"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Ідентифікація фактора</w:t>
            </w:r>
          </w:p>
        </w:tc>
        <w:tc>
          <w:tcPr>
            <w:tcW w:w="67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Внесок у загальну дисперсію, %</w:t>
            </w:r>
          </w:p>
        </w:tc>
      </w:tr>
      <w:tr w:rsidR="00BE10E6" w:rsidRPr="00BE10E6" w:rsidTr="00BE10E6">
        <w:trPr>
          <w:trHeight w:val="2928"/>
        </w:trPr>
        <w:tc>
          <w:tcPr>
            <w:tcW w:w="33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lastRenderedPageBreak/>
              <w:t>1</w:t>
            </w:r>
          </w:p>
        </w:tc>
        <w:tc>
          <w:tcPr>
            <w:tcW w:w="84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Адаптації до навантаження через стійкість до гіпоксії, здатність до прояву сили</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30,96</w:t>
            </w:r>
          </w:p>
        </w:tc>
        <w:tc>
          <w:tcPr>
            <w:tcW w:w="84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Адаптації до навантаження через стійкість до гіпоксії, здатність до прояву сили</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31,81</w:t>
            </w:r>
          </w:p>
        </w:tc>
        <w:tc>
          <w:tcPr>
            <w:tcW w:w="91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Адаптації до навантаження через стійкість до гіпоксії, потенціал системи кровообігу, здатність до прояву сили та витривалості</w:t>
            </w:r>
          </w:p>
        </w:tc>
        <w:tc>
          <w:tcPr>
            <w:tcW w:w="67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40,19</w:t>
            </w:r>
          </w:p>
        </w:tc>
      </w:tr>
      <w:tr w:rsidR="00BE10E6" w:rsidRPr="00BE10E6" w:rsidTr="00BE10E6">
        <w:trPr>
          <w:trHeight w:val="1579"/>
        </w:trPr>
        <w:tc>
          <w:tcPr>
            <w:tcW w:w="33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2</w:t>
            </w:r>
          </w:p>
        </w:tc>
        <w:tc>
          <w:tcPr>
            <w:tcW w:w="84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Адаптаційний потенціал</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16,34</w:t>
            </w:r>
          </w:p>
        </w:tc>
        <w:tc>
          <w:tcPr>
            <w:tcW w:w="84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Фізичний розвиток та стан регуляції серцево-судинної системи</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21,63</w:t>
            </w:r>
          </w:p>
        </w:tc>
        <w:tc>
          <w:tcPr>
            <w:tcW w:w="91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Фізичний розвиток, стан регуляції серцево-судинної системи</w:t>
            </w:r>
          </w:p>
        </w:tc>
        <w:tc>
          <w:tcPr>
            <w:tcW w:w="67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30,5</w:t>
            </w:r>
          </w:p>
        </w:tc>
      </w:tr>
      <w:tr w:rsidR="00BE10E6" w:rsidRPr="00BE10E6" w:rsidTr="00BE10E6">
        <w:trPr>
          <w:trHeight w:val="1089"/>
        </w:trPr>
        <w:tc>
          <w:tcPr>
            <w:tcW w:w="33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3</w:t>
            </w:r>
          </w:p>
        </w:tc>
        <w:tc>
          <w:tcPr>
            <w:tcW w:w="84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Фізичний розвиток</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13,74</w:t>
            </w:r>
          </w:p>
        </w:tc>
        <w:tc>
          <w:tcPr>
            <w:tcW w:w="84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Адаптаційний потенціал, здатність до прояву спритності</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17,3</w:t>
            </w:r>
          </w:p>
        </w:tc>
        <w:tc>
          <w:tcPr>
            <w:tcW w:w="911" w:type="pct"/>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Стан опорно-рухового апарату</w:t>
            </w:r>
          </w:p>
        </w:tc>
        <w:tc>
          <w:tcPr>
            <w:tcW w:w="67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16,37</w:t>
            </w:r>
          </w:p>
        </w:tc>
      </w:tr>
      <w:tr w:rsidR="00BE10E6" w:rsidRPr="00BE10E6" w:rsidTr="00BE10E6">
        <w:trPr>
          <w:trHeight w:val="70"/>
        </w:trPr>
        <w:tc>
          <w:tcPr>
            <w:tcW w:w="1174" w:type="pct"/>
            <w:gridSpan w:val="2"/>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Разом</w:t>
            </w: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47,34</w:t>
            </w:r>
          </w:p>
        </w:tc>
        <w:tc>
          <w:tcPr>
            <w:tcW w:w="841" w:type="pct"/>
          </w:tcPr>
          <w:p w:rsidR="00BE10E6" w:rsidRPr="00BE10E6" w:rsidRDefault="00BE10E6" w:rsidP="00BE10E6">
            <w:pPr>
              <w:spacing w:after="0" w:line="240" w:lineRule="auto"/>
              <w:jc w:val="center"/>
              <w:rPr>
                <w:rFonts w:ascii="Times New Roman" w:hAnsi="Times New Roman" w:cs="Times New Roman"/>
                <w:sz w:val="24"/>
                <w:szCs w:val="24"/>
              </w:rPr>
            </w:pPr>
          </w:p>
        </w:tc>
        <w:tc>
          <w:tcPr>
            <w:tcW w:w="700"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70,74</w:t>
            </w:r>
          </w:p>
        </w:tc>
        <w:tc>
          <w:tcPr>
            <w:tcW w:w="911" w:type="pct"/>
          </w:tcPr>
          <w:p w:rsidR="00BE10E6" w:rsidRPr="00BE10E6" w:rsidRDefault="00BE10E6" w:rsidP="00BE10E6">
            <w:pPr>
              <w:spacing w:after="0" w:line="240" w:lineRule="auto"/>
              <w:jc w:val="center"/>
              <w:rPr>
                <w:rFonts w:ascii="Times New Roman" w:hAnsi="Times New Roman" w:cs="Times New Roman"/>
                <w:sz w:val="24"/>
                <w:szCs w:val="24"/>
              </w:rPr>
            </w:pPr>
          </w:p>
        </w:tc>
        <w:tc>
          <w:tcPr>
            <w:tcW w:w="674" w:type="pct"/>
            <w:vAlign w:val="center"/>
          </w:tcPr>
          <w:p w:rsidR="00BE10E6" w:rsidRPr="00BE10E6" w:rsidRDefault="00BE10E6" w:rsidP="00BE10E6">
            <w:pPr>
              <w:spacing w:after="0" w:line="240" w:lineRule="auto"/>
              <w:jc w:val="center"/>
              <w:rPr>
                <w:rFonts w:ascii="Times New Roman" w:hAnsi="Times New Roman" w:cs="Times New Roman"/>
                <w:sz w:val="24"/>
                <w:szCs w:val="24"/>
              </w:rPr>
            </w:pPr>
            <w:r w:rsidRPr="00BE10E6">
              <w:rPr>
                <w:rFonts w:ascii="Times New Roman" w:hAnsi="Times New Roman" w:cs="Times New Roman"/>
                <w:sz w:val="24"/>
                <w:szCs w:val="24"/>
              </w:rPr>
              <w:t>87,06</w:t>
            </w:r>
          </w:p>
        </w:tc>
      </w:tr>
    </w:tbl>
    <w:p w:rsidR="00BE10E6" w:rsidRPr="00BE10E6" w:rsidRDefault="00BE10E6" w:rsidP="00BE10E6">
      <w:pPr>
        <w:spacing w:after="0" w:line="240" w:lineRule="auto"/>
        <w:jc w:val="both"/>
        <w:rPr>
          <w:rFonts w:ascii="Times New Roman" w:hAnsi="Times New Roman" w:cs="Times New Roman"/>
          <w:sz w:val="24"/>
          <w:szCs w:val="24"/>
        </w:rPr>
      </w:pPr>
    </w:p>
    <w:p w:rsidR="00BE10E6" w:rsidRPr="00BE10E6" w:rsidRDefault="00BE10E6" w:rsidP="00BE10E6">
      <w:pPr>
        <w:spacing w:after="0" w:line="360" w:lineRule="auto"/>
        <w:ind w:firstLine="567"/>
        <w:jc w:val="both"/>
        <w:rPr>
          <w:rFonts w:ascii="Times New Roman" w:hAnsi="Times New Roman" w:cs="Times New Roman"/>
          <w:sz w:val="28"/>
          <w:szCs w:val="28"/>
        </w:rPr>
      </w:pPr>
      <w:r w:rsidRPr="00904C6A">
        <w:rPr>
          <w:rFonts w:ascii="Times New Roman" w:hAnsi="Times New Roman" w:cs="Times New Roman"/>
          <w:sz w:val="28"/>
          <w:szCs w:val="28"/>
        </w:rPr>
        <w:t>У результаті факторного</w:t>
      </w:r>
      <w:r w:rsidRPr="00BE10E6">
        <w:rPr>
          <w:rFonts w:ascii="Times New Roman" w:hAnsi="Times New Roman" w:cs="Times New Roman"/>
          <w:sz w:val="28"/>
          <w:szCs w:val="28"/>
        </w:rPr>
        <w:t xml:space="preserve"> аналізу виявилося, що структура показників, які характеризують рухову діяльність хлопців, змінюється з віковим розвитком. Так, у групі 10</w:t>
      </w:r>
      <w:r w:rsidR="005D79B3">
        <w:rPr>
          <w:rFonts w:ascii="Times New Roman" w:hAnsi="Times New Roman" w:cs="Times New Roman"/>
          <w:sz w:val="28"/>
          <w:szCs w:val="28"/>
        </w:rPr>
        <w:t>-</w:t>
      </w:r>
      <w:r w:rsidRPr="00BE10E6">
        <w:rPr>
          <w:rFonts w:ascii="Times New Roman" w:hAnsi="Times New Roman" w:cs="Times New Roman"/>
          <w:sz w:val="28"/>
          <w:szCs w:val="28"/>
        </w:rPr>
        <w:t>, 11</w:t>
      </w:r>
      <w:r w:rsidR="005D79B3">
        <w:rPr>
          <w:rFonts w:ascii="Times New Roman" w:hAnsi="Times New Roman" w:cs="Times New Roman"/>
          <w:sz w:val="28"/>
          <w:szCs w:val="28"/>
        </w:rPr>
        <w:t>-</w:t>
      </w:r>
      <w:r w:rsidRPr="00BE10E6">
        <w:rPr>
          <w:rFonts w:ascii="Times New Roman" w:hAnsi="Times New Roman" w:cs="Times New Roman"/>
          <w:sz w:val="28"/>
          <w:szCs w:val="28"/>
        </w:rPr>
        <w:t xml:space="preserve"> та 12-річних хлопчиків </w:t>
      </w:r>
      <w:r w:rsidRPr="004B47E2">
        <w:rPr>
          <w:rFonts w:ascii="Times New Roman" w:hAnsi="Times New Roman" w:cs="Times New Roman"/>
          <w:sz w:val="28"/>
          <w:szCs w:val="28"/>
        </w:rPr>
        <w:t>виокремлено 15 факторів, з них</w:t>
      </w:r>
      <w:r w:rsidRPr="00BE10E6">
        <w:rPr>
          <w:rFonts w:ascii="Times New Roman" w:hAnsi="Times New Roman" w:cs="Times New Roman"/>
          <w:sz w:val="28"/>
          <w:szCs w:val="28"/>
        </w:rPr>
        <w:t xml:space="preserve"> вклад трьох найбільш важливих </w:t>
      </w:r>
      <w:r w:rsidR="00CD274E">
        <w:rPr>
          <w:rFonts w:ascii="Times New Roman" w:hAnsi="Times New Roman" w:cs="Times New Roman"/>
          <w:sz w:val="28"/>
          <w:szCs w:val="28"/>
        </w:rPr>
        <w:t xml:space="preserve">факторів </w:t>
      </w:r>
      <w:r w:rsidRPr="00BE10E6">
        <w:rPr>
          <w:rFonts w:ascii="Times New Roman" w:hAnsi="Times New Roman" w:cs="Times New Roman"/>
          <w:sz w:val="28"/>
          <w:szCs w:val="28"/>
        </w:rPr>
        <w:t>становив 47,34 %, 70,74 % та 87,06 %. Перший фактор в обох групах визначений як адаптації до навантаження через стійкість до гіпоксії, здатність до прояву сили. Вклад його в узагальнену дисперсію дорівнював 30,96 % у 10-річних і 31,81</w:t>
      </w:r>
      <w:r w:rsidRPr="00BE10E6">
        <w:rPr>
          <w:rFonts w:ascii="Times New Roman" w:hAnsi="Times New Roman" w:cs="Times New Roman"/>
          <w:sz w:val="28"/>
          <w:szCs w:val="28"/>
          <w:lang w:val="ru-RU"/>
        </w:rPr>
        <w:t> </w:t>
      </w:r>
      <w:r w:rsidRPr="00BE10E6">
        <w:rPr>
          <w:rFonts w:ascii="Times New Roman" w:hAnsi="Times New Roman" w:cs="Times New Roman"/>
          <w:sz w:val="28"/>
          <w:szCs w:val="28"/>
        </w:rPr>
        <w:t>% у 11-річних хлопчиків</w:t>
      </w:r>
      <w:r w:rsidRPr="00BE10E6">
        <w:rPr>
          <w:rFonts w:ascii="Times New Roman" w:hAnsi="Times New Roman" w:cs="Times New Roman"/>
          <w:sz w:val="28"/>
          <w:szCs w:val="28"/>
          <w:lang w:val="ru-RU"/>
        </w:rPr>
        <w:t>.</w:t>
      </w:r>
      <w:r w:rsidRPr="00BE10E6">
        <w:rPr>
          <w:rFonts w:ascii="Times New Roman" w:hAnsi="Times New Roman" w:cs="Times New Roman"/>
          <w:sz w:val="28"/>
          <w:szCs w:val="28"/>
        </w:rPr>
        <w:t xml:space="preserve"> </w:t>
      </w:r>
      <w:r w:rsidR="001D0284">
        <w:rPr>
          <w:rFonts w:ascii="Times New Roman" w:hAnsi="Times New Roman" w:cs="Times New Roman"/>
          <w:sz w:val="28"/>
          <w:szCs w:val="28"/>
        </w:rPr>
        <w:t>Також н</w:t>
      </w:r>
      <w:r w:rsidRPr="00BE10E6">
        <w:rPr>
          <w:rFonts w:ascii="Times New Roman" w:hAnsi="Times New Roman" w:cs="Times New Roman"/>
          <w:sz w:val="28"/>
          <w:szCs w:val="28"/>
        </w:rPr>
        <w:t xml:space="preserve">айбільш важливі факторні навантаження мають показники, що характеризують адаптацію до навантаження та функціональний стан апарату зовнішнього дихання. Достатньо високі факторні навантаження отримали показники, що характеризують силову підготовленість. У групі 12-річних хлопчиків також додається показник, що характеризує загальну витривалість. </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 xml:space="preserve">Другий фактор в групі 10-річних хлопчиків визначений як адаптаційний потенціал. Вклад його в узагальнену дисперсію дорівнював 16,34 %. Найбільш важливі факторні навантаження мають показники, що характеризують адаптаційний потенціал системи кровообігу та стан міокарда лівого шлуночка </w:t>
      </w:r>
      <w:r w:rsidRPr="00BE10E6">
        <w:rPr>
          <w:rFonts w:ascii="Times New Roman" w:hAnsi="Times New Roman" w:cs="Times New Roman"/>
          <w:sz w:val="28"/>
          <w:szCs w:val="28"/>
        </w:rPr>
        <w:lastRenderedPageBreak/>
        <w:t>(систолічний тиск). Даний фактор відповідає третьому фактору у групі 11-річних хлопчиків. Внесок фактору в загальну дисперсію становить 17,3 %. До нього додаються показники, що характеризують здатність до спритності.</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Третій фактор в групі 10-річних хлопчиків визначений як фізичний розвиток. Вклад його в узагальнену дисперсію дорівнював 13,74 %. Найбільш важливі факторні навантаження мають показники, що характеризують антропометричні розміри та склад тіла. Він є другим фактором у 11</w:t>
      </w:r>
      <w:r w:rsidR="005D79B3">
        <w:rPr>
          <w:rFonts w:ascii="Times New Roman" w:hAnsi="Times New Roman" w:cs="Times New Roman"/>
          <w:sz w:val="28"/>
          <w:szCs w:val="28"/>
        </w:rPr>
        <w:t>-</w:t>
      </w:r>
      <w:r w:rsidRPr="00BE10E6">
        <w:rPr>
          <w:rFonts w:ascii="Times New Roman" w:hAnsi="Times New Roman" w:cs="Times New Roman"/>
          <w:sz w:val="28"/>
          <w:szCs w:val="28"/>
        </w:rPr>
        <w:t xml:space="preserve"> та 12-річних хлопчиків, але до нього додаються показники стан</w:t>
      </w:r>
      <w:r w:rsidR="00786927">
        <w:rPr>
          <w:rFonts w:ascii="Times New Roman" w:hAnsi="Times New Roman" w:cs="Times New Roman"/>
          <w:sz w:val="28"/>
          <w:szCs w:val="28"/>
        </w:rPr>
        <w:t>у</w:t>
      </w:r>
      <w:r w:rsidRPr="00BE10E6">
        <w:rPr>
          <w:rFonts w:ascii="Times New Roman" w:hAnsi="Times New Roman" w:cs="Times New Roman"/>
          <w:sz w:val="28"/>
          <w:szCs w:val="28"/>
        </w:rPr>
        <w:t xml:space="preserve"> регуляції серцево-судинної системи. </w:t>
      </w:r>
    </w:p>
    <w:p w:rsid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 xml:space="preserve">Третій фактор в групі </w:t>
      </w:r>
      <w:r w:rsidR="00786927">
        <w:rPr>
          <w:rFonts w:ascii="Times New Roman" w:hAnsi="Times New Roman" w:cs="Times New Roman"/>
          <w:sz w:val="28"/>
          <w:szCs w:val="28"/>
        </w:rPr>
        <w:t>1</w:t>
      </w:r>
      <w:r w:rsidRPr="00BE10E6">
        <w:rPr>
          <w:rFonts w:ascii="Times New Roman" w:hAnsi="Times New Roman" w:cs="Times New Roman"/>
          <w:sz w:val="28"/>
          <w:szCs w:val="28"/>
        </w:rPr>
        <w:t>2-річних хлопчиків визначений як стан опорно-рухового апарату. Вклад його в узагальнену дисперсію дорівнював 16,37 %. Найбільш важливі факторні навантаження мають показники, що характеризують здатності гнучкості та швидкісне силові якості.</w:t>
      </w:r>
    </w:p>
    <w:p w:rsidR="00155AA8" w:rsidRPr="00155AA8" w:rsidRDefault="00155AA8" w:rsidP="00BE10E6">
      <w:pPr>
        <w:spacing w:after="0" w:line="360" w:lineRule="auto"/>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Дискусія</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 xml:space="preserve">Дослідження підтвердило гіпотезу про наявність істотних відмінностей в показниках гармонійного розвитку хлопців 10-12 років. Ці розбіжності вже спостерігається між хлопцями у віці 10 і 11 років і посилюється у віці 11-12 років. </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Результати досліджень підтверджують дані [</w:t>
      </w:r>
      <w:r w:rsidR="00904C6A">
        <w:rPr>
          <w:rFonts w:ascii="Times New Roman" w:hAnsi="Times New Roman" w:cs="Times New Roman"/>
          <w:sz w:val="28"/>
          <w:szCs w:val="28"/>
        </w:rPr>
        <w:t>8, 12</w:t>
      </w:r>
      <w:r w:rsidRPr="00BE10E6">
        <w:rPr>
          <w:rFonts w:ascii="Times New Roman" w:hAnsi="Times New Roman" w:cs="Times New Roman"/>
          <w:sz w:val="28"/>
          <w:szCs w:val="28"/>
        </w:rPr>
        <w:t xml:space="preserve">] і свідчать, що адаптація серцево-судинної системи до циклічної тривалої роботи у дітей проходить важче у зв’язку із структурно-функціональною незрілістю </w:t>
      </w:r>
      <w:proofErr w:type="spellStart"/>
      <w:r w:rsidRPr="00BE10E6">
        <w:rPr>
          <w:rFonts w:ascii="Times New Roman" w:hAnsi="Times New Roman" w:cs="Times New Roman"/>
          <w:sz w:val="28"/>
          <w:szCs w:val="28"/>
        </w:rPr>
        <w:t>міокардіоцитів</w:t>
      </w:r>
      <w:proofErr w:type="spellEnd"/>
      <w:r w:rsidRPr="00BE10E6">
        <w:rPr>
          <w:rFonts w:ascii="Times New Roman" w:hAnsi="Times New Roman" w:cs="Times New Roman"/>
          <w:sz w:val="28"/>
          <w:szCs w:val="28"/>
        </w:rPr>
        <w:t>, фізіологічно меншим об’ємом серця і значно більшою частотою серцевих скорочень (ЧСС). Через це енергетична цінність кожного систолічного об’єму крові у дітей нижча. За даними дослідження спостерігається статистична значуща різниця між 11-річними та 12-річними хлопцями у показниках: адаптації до навантаження, рівня адаптаційного потенціалу системи кровообігу, стійкості організму до гіпоксії, стан</w:t>
      </w:r>
      <w:r w:rsidR="00786927">
        <w:rPr>
          <w:rFonts w:ascii="Times New Roman" w:hAnsi="Times New Roman" w:cs="Times New Roman"/>
          <w:sz w:val="28"/>
          <w:szCs w:val="28"/>
        </w:rPr>
        <w:t>у</w:t>
      </w:r>
      <w:r w:rsidRPr="00BE10E6">
        <w:rPr>
          <w:rFonts w:ascii="Times New Roman" w:hAnsi="Times New Roman" w:cs="Times New Roman"/>
          <w:sz w:val="28"/>
          <w:szCs w:val="28"/>
        </w:rPr>
        <w:t xml:space="preserve"> регуляції серцево-судинної системи. Значна різниця серед 11</w:t>
      </w:r>
      <w:r w:rsidR="005D79B3">
        <w:rPr>
          <w:rFonts w:ascii="Times New Roman" w:hAnsi="Times New Roman" w:cs="Times New Roman"/>
          <w:sz w:val="28"/>
          <w:szCs w:val="28"/>
        </w:rPr>
        <w:t>-</w:t>
      </w:r>
      <w:r w:rsidRPr="00BE10E6">
        <w:rPr>
          <w:rFonts w:ascii="Times New Roman" w:hAnsi="Times New Roman" w:cs="Times New Roman"/>
          <w:sz w:val="28"/>
          <w:szCs w:val="28"/>
        </w:rPr>
        <w:t xml:space="preserve"> та 12-річними хлопцями за середнім рівнем адаптації до навантаження. У порівнянн</w:t>
      </w:r>
      <w:r w:rsidR="00786927">
        <w:rPr>
          <w:rFonts w:ascii="Times New Roman" w:hAnsi="Times New Roman" w:cs="Times New Roman"/>
          <w:sz w:val="28"/>
          <w:szCs w:val="28"/>
        </w:rPr>
        <w:t>і</w:t>
      </w:r>
      <w:r w:rsidRPr="00BE10E6">
        <w:rPr>
          <w:rFonts w:ascii="Times New Roman" w:hAnsi="Times New Roman" w:cs="Times New Roman"/>
          <w:sz w:val="28"/>
          <w:szCs w:val="28"/>
        </w:rPr>
        <w:t xml:space="preserve"> з рештою хлопців у 12-річних спостерігається недостатній рівень адаптаційних можливостей серцево-судинної системи, </w:t>
      </w:r>
      <w:r w:rsidRPr="00BE10E6">
        <w:rPr>
          <w:rFonts w:ascii="Times New Roman" w:hAnsi="Times New Roman" w:cs="Times New Roman"/>
          <w:sz w:val="28"/>
          <w:szCs w:val="28"/>
        </w:rPr>
        <w:lastRenderedPageBreak/>
        <w:t>нижче середнього рівень функціональних можливостей органів дихання, зниження стійкості організму до гіпоксії. З підвищенням віку спостерігається збільшення відсотку хлопців, що мають ознаки порушення регуляції діяльності серцево-судинної системи.</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Також спостерігається зниження з віком якісного стану фізичної підготовленості за показниками розвитку витривалості та збільшення хлопців, що мають оцінку «добре» та «незадовільно» за вправами підтягування на перекладині та в стрибках у довжину з місця.</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 xml:space="preserve">Таким чином, отримані дані результатів оцінки адаптаційних можливостей та рівня фізичної підготовленості хлопців і </w:t>
      </w:r>
      <w:proofErr w:type="spellStart"/>
      <w:r w:rsidRPr="00BE10E6">
        <w:rPr>
          <w:rFonts w:ascii="Times New Roman" w:hAnsi="Times New Roman" w:cs="Times New Roman"/>
          <w:sz w:val="28"/>
          <w:szCs w:val="28"/>
        </w:rPr>
        <w:t>донозологічний</w:t>
      </w:r>
      <w:proofErr w:type="spellEnd"/>
      <w:r w:rsidRPr="00BE10E6">
        <w:rPr>
          <w:rFonts w:ascii="Times New Roman" w:hAnsi="Times New Roman" w:cs="Times New Roman"/>
          <w:sz w:val="28"/>
          <w:szCs w:val="28"/>
        </w:rPr>
        <w:t xml:space="preserve"> стан з функціональним перенапруженням гомеостазу, доповнюють дані авторів о можливості зриву адаптації. Це підтверджує результати дослідників, які наголошують о необхідності застосування засобів фізичної культури з метою підвищення адаптивних можливостей організму у підлітковому віці. Незважаючи на те, що в цей період онтогенезу функціональні можливості організму інтенсивно зростають, разом з тим його здатність адаптуватися до фізичних навантажень різного спрямування знижується</w:t>
      </w:r>
      <w:r w:rsidR="00786927">
        <w:rPr>
          <w:rFonts w:ascii="Times New Roman" w:hAnsi="Times New Roman" w:cs="Times New Roman"/>
          <w:sz w:val="28"/>
          <w:szCs w:val="28"/>
        </w:rPr>
        <w:t xml:space="preserve"> </w:t>
      </w:r>
      <w:r w:rsidR="00786927" w:rsidRPr="00786927">
        <w:rPr>
          <w:rFonts w:ascii="Times New Roman" w:hAnsi="Times New Roman" w:cs="Times New Roman"/>
          <w:sz w:val="28"/>
          <w:szCs w:val="28"/>
        </w:rPr>
        <w:t>[</w:t>
      </w:r>
      <w:r w:rsidR="00904C6A">
        <w:rPr>
          <w:rFonts w:ascii="Times New Roman" w:hAnsi="Times New Roman" w:cs="Times New Roman"/>
          <w:sz w:val="28"/>
          <w:szCs w:val="28"/>
        </w:rPr>
        <w:t>7, 16, 19</w:t>
      </w:r>
      <w:r w:rsidR="00786927" w:rsidRPr="00786927">
        <w:rPr>
          <w:rFonts w:ascii="Times New Roman" w:hAnsi="Times New Roman" w:cs="Times New Roman"/>
          <w:sz w:val="28"/>
          <w:szCs w:val="28"/>
        </w:rPr>
        <w:t>]</w:t>
      </w:r>
      <w:r w:rsidRPr="00BE10E6">
        <w:rPr>
          <w:rFonts w:ascii="Times New Roman" w:hAnsi="Times New Roman" w:cs="Times New Roman"/>
          <w:sz w:val="28"/>
          <w:szCs w:val="28"/>
        </w:rPr>
        <w:t xml:space="preserve">. Пояснюється даний феномен </w:t>
      </w:r>
      <w:proofErr w:type="spellStart"/>
      <w:r w:rsidRPr="00BE10E6">
        <w:rPr>
          <w:rFonts w:ascii="Times New Roman" w:hAnsi="Times New Roman" w:cs="Times New Roman"/>
          <w:sz w:val="28"/>
          <w:szCs w:val="28"/>
        </w:rPr>
        <w:t>гетерохроністю</w:t>
      </w:r>
      <w:proofErr w:type="spellEnd"/>
      <w:r w:rsidRPr="00BE10E6">
        <w:rPr>
          <w:rFonts w:ascii="Times New Roman" w:hAnsi="Times New Roman" w:cs="Times New Roman"/>
          <w:sz w:val="28"/>
          <w:szCs w:val="28"/>
        </w:rPr>
        <w:t xml:space="preserve"> розвитку різних систем, що проявляється на фоні гормональної перебудови організму </w:t>
      </w:r>
      <w:r w:rsidR="00786927" w:rsidRPr="00786927">
        <w:rPr>
          <w:rFonts w:ascii="Times New Roman" w:hAnsi="Times New Roman" w:cs="Times New Roman"/>
          <w:sz w:val="28"/>
          <w:szCs w:val="28"/>
        </w:rPr>
        <w:t>[</w:t>
      </w:r>
      <w:r w:rsidR="00904C6A">
        <w:rPr>
          <w:rFonts w:ascii="Times New Roman" w:hAnsi="Times New Roman" w:cs="Times New Roman"/>
          <w:sz w:val="28"/>
          <w:szCs w:val="28"/>
        </w:rPr>
        <w:t>19, 21, 22</w:t>
      </w:r>
      <w:r w:rsidR="00786927" w:rsidRPr="00786927">
        <w:rPr>
          <w:rFonts w:ascii="Times New Roman" w:hAnsi="Times New Roman" w:cs="Times New Roman"/>
          <w:sz w:val="28"/>
          <w:szCs w:val="28"/>
        </w:rPr>
        <w:t>]</w:t>
      </w:r>
      <w:r w:rsidRPr="00BE10E6">
        <w:rPr>
          <w:rFonts w:ascii="Times New Roman" w:hAnsi="Times New Roman" w:cs="Times New Roman"/>
          <w:sz w:val="28"/>
          <w:szCs w:val="28"/>
        </w:rPr>
        <w:t>.</w:t>
      </w:r>
    </w:p>
    <w:p w:rsidR="00BE10E6" w:rsidRPr="00BE10E6" w:rsidRDefault="00BE10E6" w:rsidP="00C93ACE">
      <w:pPr>
        <w:spacing w:after="0" w:line="360" w:lineRule="auto"/>
        <w:ind w:firstLine="567"/>
        <w:jc w:val="both"/>
        <w:rPr>
          <w:rFonts w:ascii="Times New Roman" w:hAnsi="Times New Roman" w:cs="Times New Roman"/>
          <w:b/>
          <w:sz w:val="28"/>
          <w:szCs w:val="28"/>
        </w:rPr>
      </w:pPr>
      <w:r w:rsidRPr="00BE10E6">
        <w:rPr>
          <w:rFonts w:ascii="Times New Roman" w:hAnsi="Times New Roman" w:cs="Times New Roman"/>
          <w:b/>
          <w:sz w:val="28"/>
          <w:szCs w:val="28"/>
        </w:rPr>
        <w:t>Висновк</w:t>
      </w:r>
      <w:r>
        <w:rPr>
          <w:rFonts w:ascii="Times New Roman" w:hAnsi="Times New Roman" w:cs="Times New Roman"/>
          <w:b/>
          <w:sz w:val="28"/>
          <w:szCs w:val="28"/>
        </w:rPr>
        <w:t>и</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Результати моніторингу якісних параметрів фізичного розвитку та показників функціональної підготовленості хлопців 10-12 років, засвідчили, що заняття фізичним вихованням, яке обмежується лише уроками фізичної культури, не сприяють ефективному вдосконаленню адаптивних можливостей організму.</w:t>
      </w:r>
    </w:p>
    <w:p w:rsidR="004B47E2"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t xml:space="preserve">Результати факторного аналізу показали зміни факторної структури адаптивних можливостей у процесі вікового розвитку у хлопчиків. Причому зміни у факторній структурі у 12-річних хлопчиків більш суттєві, що пов’язано з термінами сенситивних періодів розвитку рухових якостей. </w:t>
      </w:r>
    </w:p>
    <w:p w:rsidR="00BE10E6" w:rsidRPr="00BE10E6" w:rsidRDefault="00BE10E6" w:rsidP="00BE10E6">
      <w:pPr>
        <w:spacing w:after="0" w:line="360" w:lineRule="auto"/>
        <w:ind w:firstLine="567"/>
        <w:jc w:val="both"/>
        <w:rPr>
          <w:rFonts w:ascii="Times New Roman" w:hAnsi="Times New Roman" w:cs="Times New Roman"/>
          <w:sz w:val="28"/>
          <w:szCs w:val="28"/>
        </w:rPr>
      </w:pPr>
      <w:r w:rsidRPr="00BE10E6">
        <w:rPr>
          <w:rFonts w:ascii="Times New Roman" w:hAnsi="Times New Roman" w:cs="Times New Roman"/>
          <w:sz w:val="28"/>
          <w:szCs w:val="28"/>
        </w:rPr>
        <w:lastRenderedPageBreak/>
        <w:t>Отримані результати мають прогностичне значення, для раціональної послідовності використання сукупності і обсягу засобів і методів фізичного виховання в цей віковий період для даної вікової групи.</w:t>
      </w:r>
    </w:p>
    <w:p w:rsidR="00BE10E6" w:rsidRPr="00BE10E6" w:rsidRDefault="00BE10E6" w:rsidP="00C93ACE">
      <w:pPr>
        <w:spacing w:after="0" w:line="360" w:lineRule="auto"/>
        <w:ind w:firstLine="567"/>
        <w:jc w:val="both"/>
        <w:rPr>
          <w:rFonts w:ascii="Times New Roman" w:hAnsi="Times New Roman" w:cs="Times New Roman"/>
          <w:sz w:val="28"/>
          <w:szCs w:val="28"/>
        </w:rPr>
      </w:pPr>
      <w:r w:rsidRPr="00635B8C">
        <w:rPr>
          <w:rFonts w:ascii="Times New Roman" w:hAnsi="Times New Roman" w:cs="Times New Roman"/>
          <w:i/>
          <w:sz w:val="28"/>
          <w:szCs w:val="28"/>
        </w:rPr>
        <w:t>Перспективи подальших пошуків</w:t>
      </w:r>
      <w:r w:rsidR="00635B8C" w:rsidRPr="00635B8C">
        <w:rPr>
          <w:rFonts w:ascii="Times New Roman" w:hAnsi="Times New Roman" w:cs="Times New Roman"/>
          <w:i/>
          <w:sz w:val="28"/>
          <w:szCs w:val="28"/>
        </w:rPr>
        <w:t>.</w:t>
      </w:r>
      <w:r w:rsidR="00635B8C">
        <w:rPr>
          <w:rFonts w:ascii="Times New Roman" w:hAnsi="Times New Roman" w:cs="Times New Roman"/>
          <w:sz w:val="28"/>
          <w:szCs w:val="28"/>
        </w:rPr>
        <w:t xml:space="preserve"> </w:t>
      </w:r>
      <w:r w:rsidRPr="00BE10E6">
        <w:rPr>
          <w:rFonts w:ascii="Times New Roman" w:hAnsi="Times New Roman" w:cs="Times New Roman"/>
          <w:sz w:val="28"/>
          <w:szCs w:val="28"/>
        </w:rPr>
        <w:t>На основі встановлених факторів можливо розроблення й впровадження в навчально-виховний процес програми в цей віковий період для даної вікової групи під час занять у спортивної секції.</w:t>
      </w:r>
    </w:p>
    <w:p w:rsidR="00BE10E6" w:rsidRDefault="00BE10E6" w:rsidP="00BE10E6">
      <w:pPr>
        <w:spacing w:after="0" w:line="360" w:lineRule="auto"/>
        <w:ind w:firstLine="567"/>
        <w:jc w:val="both"/>
        <w:rPr>
          <w:rFonts w:ascii="Times New Roman" w:hAnsi="Times New Roman" w:cs="Times New Roman"/>
          <w:sz w:val="28"/>
          <w:szCs w:val="28"/>
        </w:rPr>
      </w:pPr>
      <w:r w:rsidRPr="00635B8C">
        <w:rPr>
          <w:rFonts w:ascii="Times New Roman" w:hAnsi="Times New Roman" w:cs="Times New Roman"/>
          <w:i/>
          <w:sz w:val="28"/>
          <w:szCs w:val="28"/>
        </w:rPr>
        <w:t>Конфлікт інтересів</w:t>
      </w:r>
      <w:r w:rsidR="00635B8C">
        <w:rPr>
          <w:rFonts w:ascii="Times New Roman" w:hAnsi="Times New Roman" w:cs="Times New Roman"/>
          <w:i/>
          <w:sz w:val="28"/>
          <w:szCs w:val="28"/>
        </w:rPr>
        <w:t>.</w:t>
      </w:r>
      <w:r w:rsidR="00635B8C">
        <w:rPr>
          <w:rFonts w:ascii="Times New Roman" w:hAnsi="Times New Roman" w:cs="Times New Roman"/>
          <w:sz w:val="28"/>
          <w:szCs w:val="28"/>
        </w:rPr>
        <w:t xml:space="preserve"> </w:t>
      </w:r>
      <w:r w:rsidRPr="00BE10E6">
        <w:rPr>
          <w:rFonts w:ascii="Times New Roman" w:hAnsi="Times New Roman" w:cs="Times New Roman"/>
          <w:sz w:val="28"/>
          <w:szCs w:val="28"/>
        </w:rPr>
        <w:t>Автори заявляють про відсутність конфлікту інтересів.</w:t>
      </w:r>
    </w:p>
    <w:p w:rsidR="00BE10E6" w:rsidRPr="00407813" w:rsidRDefault="00407813" w:rsidP="00C93ACE">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Д</w:t>
      </w:r>
      <w:r w:rsidRPr="00407813">
        <w:rPr>
          <w:rFonts w:ascii="Times New Roman" w:hAnsi="Times New Roman" w:cs="Times New Roman"/>
          <w:b/>
          <w:sz w:val="28"/>
          <w:szCs w:val="28"/>
        </w:rPr>
        <w:t>жерела та література</w:t>
      </w:r>
    </w:p>
    <w:p w:rsidR="00317971" w:rsidRDefault="00317971" w:rsidP="0070448D">
      <w:pPr>
        <w:pStyle w:val="a3"/>
        <w:numPr>
          <w:ilvl w:val="0"/>
          <w:numId w:val="3"/>
        </w:numPr>
        <w:spacing w:after="0" w:line="240" w:lineRule="auto"/>
        <w:ind w:left="0" w:firstLine="0"/>
        <w:jc w:val="both"/>
        <w:rPr>
          <w:rFonts w:ascii="Times New Roman" w:hAnsi="Times New Roman" w:cs="Times New Roman"/>
          <w:sz w:val="24"/>
          <w:szCs w:val="24"/>
          <w:lang w:val="en-US"/>
        </w:rPr>
      </w:pPr>
      <w:r w:rsidRPr="0070448D">
        <w:rPr>
          <w:rFonts w:ascii="Times New Roman" w:hAnsi="Times New Roman" w:cs="Times New Roman"/>
          <w:sz w:val="24"/>
          <w:szCs w:val="24"/>
        </w:rPr>
        <w:t xml:space="preserve">Бабій І.Л., Величко В.І., </w:t>
      </w:r>
      <w:proofErr w:type="spellStart"/>
      <w:r w:rsidRPr="0070448D">
        <w:rPr>
          <w:rFonts w:ascii="Times New Roman" w:hAnsi="Times New Roman" w:cs="Times New Roman"/>
          <w:sz w:val="24"/>
          <w:szCs w:val="24"/>
        </w:rPr>
        <w:t>Венгер</w:t>
      </w:r>
      <w:proofErr w:type="spellEnd"/>
      <w:r w:rsidRPr="0070448D">
        <w:rPr>
          <w:rFonts w:ascii="Times New Roman" w:hAnsi="Times New Roman" w:cs="Times New Roman"/>
          <w:sz w:val="24"/>
          <w:szCs w:val="24"/>
        </w:rPr>
        <w:t xml:space="preserve"> Я.І. Адаптаційні можливості школярів. </w:t>
      </w:r>
      <w:proofErr w:type="spellStart"/>
      <w:r w:rsidRPr="0070448D">
        <w:rPr>
          <w:rFonts w:ascii="Times New Roman" w:hAnsi="Times New Roman" w:cs="Times New Roman"/>
          <w:sz w:val="24"/>
          <w:szCs w:val="24"/>
        </w:rPr>
        <w:t>Здоровье</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ребенка</w:t>
      </w:r>
      <w:proofErr w:type="spellEnd"/>
      <w:r w:rsidRPr="0070448D">
        <w:rPr>
          <w:rFonts w:ascii="Times New Roman" w:hAnsi="Times New Roman" w:cs="Times New Roman"/>
          <w:sz w:val="24"/>
          <w:szCs w:val="24"/>
        </w:rPr>
        <w:t>. 2011. № 8 (35). С. 20-24.</w:t>
      </w:r>
    </w:p>
    <w:p w:rsidR="00357A3C" w:rsidRPr="00B70789" w:rsidRDefault="00357A3C" w:rsidP="00357A3C">
      <w:pPr>
        <w:pStyle w:val="a3"/>
        <w:spacing w:after="0" w:line="240" w:lineRule="auto"/>
        <w:ind w:left="0"/>
        <w:jc w:val="both"/>
        <w:rPr>
          <w:rFonts w:ascii="Times New Roman" w:hAnsi="Times New Roman" w:cs="Times New Roman"/>
          <w:sz w:val="24"/>
          <w:szCs w:val="24"/>
          <w:lang w:val="en-US"/>
        </w:rPr>
      </w:pPr>
      <w:proofErr w:type="spellStart"/>
      <w:r w:rsidRPr="00357A3C">
        <w:rPr>
          <w:rFonts w:ascii="Times New Roman" w:hAnsi="Times New Roman" w:cs="Times New Roman"/>
          <w:sz w:val="24"/>
          <w:szCs w:val="24"/>
          <w:lang w:val="en-US"/>
        </w:rPr>
        <w:t>Babіj</w:t>
      </w:r>
      <w:proofErr w:type="spellEnd"/>
      <w:r w:rsidRPr="00357A3C">
        <w:rPr>
          <w:rFonts w:ascii="Times New Roman" w:hAnsi="Times New Roman" w:cs="Times New Roman"/>
          <w:sz w:val="24"/>
          <w:szCs w:val="24"/>
          <w:lang w:val="en-US"/>
        </w:rPr>
        <w:t>,</w:t>
      </w:r>
      <w:r>
        <w:rPr>
          <w:rFonts w:ascii="Times New Roman" w:hAnsi="Times New Roman" w:cs="Times New Roman"/>
          <w:sz w:val="24"/>
          <w:szCs w:val="24"/>
          <w:lang w:val="en-US"/>
        </w:rPr>
        <w:t xml:space="preserve"> I. L., </w:t>
      </w:r>
      <w:proofErr w:type="spellStart"/>
      <w:r w:rsidRPr="00357A3C">
        <w:rPr>
          <w:rFonts w:ascii="Times New Roman" w:hAnsi="Times New Roman" w:cs="Times New Roman"/>
          <w:sz w:val="24"/>
          <w:szCs w:val="24"/>
          <w:lang w:val="en-US"/>
        </w:rPr>
        <w:t>Velichko</w:t>
      </w:r>
      <w:proofErr w:type="spellEnd"/>
      <w:r w:rsidRPr="00357A3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V. I., </w:t>
      </w:r>
      <w:proofErr w:type="spellStart"/>
      <w:r w:rsidRPr="00357A3C">
        <w:rPr>
          <w:rFonts w:ascii="Times New Roman" w:hAnsi="Times New Roman" w:cs="Times New Roman"/>
          <w:sz w:val="24"/>
          <w:szCs w:val="24"/>
          <w:lang w:val="en-US"/>
        </w:rPr>
        <w:t>Venger</w:t>
      </w:r>
      <w:proofErr w:type="spellEnd"/>
      <w:r>
        <w:rPr>
          <w:rFonts w:ascii="Times New Roman" w:hAnsi="Times New Roman" w:cs="Times New Roman"/>
          <w:sz w:val="24"/>
          <w:szCs w:val="24"/>
          <w:lang w:val="en-US"/>
        </w:rPr>
        <w:t>, YA. I.</w:t>
      </w:r>
      <w:r w:rsidRPr="00357A3C">
        <w:rPr>
          <w:rFonts w:ascii="Times New Roman" w:hAnsi="Times New Roman" w:cs="Times New Roman"/>
          <w:sz w:val="24"/>
          <w:szCs w:val="24"/>
          <w:lang w:val="en-US"/>
        </w:rPr>
        <w:t xml:space="preserve"> (2011)</w:t>
      </w:r>
      <w:r w:rsidR="00172453">
        <w:rPr>
          <w:rFonts w:ascii="Times New Roman" w:hAnsi="Times New Roman" w:cs="Times New Roman"/>
          <w:sz w:val="24"/>
          <w:szCs w:val="24"/>
        </w:rPr>
        <w:t>,</w:t>
      </w:r>
      <w:r w:rsidRPr="00357A3C">
        <w:rPr>
          <w:rFonts w:ascii="Times New Roman" w:hAnsi="Times New Roman" w:cs="Times New Roman"/>
          <w:sz w:val="24"/>
          <w:szCs w:val="24"/>
          <w:lang w:val="en-US"/>
        </w:rPr>
        <w:t xml:space="preserve"> “</w:t>
      </w:r>
      <w:proofErr w:type="spellStart"/>
      <w:r w:rsidRPr="00357A3C">
        <w:rPr>
          <w:rFonts w:ascii="Times New Roman" w:hAnsi="Times New Roman" w:cs="Times New Roman"/>
          <w:sz w:val="24"/>
          <w:szCs w:val="24"/>
          <w:lang w:val="en-US"/>
        </w:rPr>
        <w:t>Adap</w:t>
      </w:r>
      <w:r>
        <w:rPr>
          <w:rFonts w:ascii="Times New Roman" w:hAnsi="Times New Roman" w:cs="Times New Roman"/>
          <w:sz w:val="24"/>
          <w:szCs w:val="24"/>
          <w:lang w:val="en-US"/>
        </w:rPr>
        <w:t>tacіjnі</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mozhlivostі</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shkolyarіv</w:t>
      </w:r>
      <w:proofErr w:type="spellEnd"/>
      <w:r>
        <w:rPr>
          <w:rFonts w:ascii="Times New Roman" w:hAnsi="Times New Roman" w:cs="Times New Roman"/>
          <w:sz w:val="24"/>
          <w:szCs w:val="24"/>
          <w:lang w:val="en-US"/>
        </w:rPr>
        <w:t xml:space="preserve">” </w:t>
      </w:r>
      <w:r w:rsidRPr="00357A3C">
        <w:rPr>
          <w:rFonts w:ascii="Times New Roman" w:hAnsi="Times New Roman" w:cs="Times New Roman"/>
          <w:sz w:val="24"/>
          <w:szCs w:val="24"/>
          <w:lang w:val="en-US"/>
        </w:rPr>
        <w:t>[Adaptation capabilities of students]</w:t>
      </w:r>
      <w:r>
        <w:rPr>
          <w:rFonts w:ascii="Times New Roman" w:hAnsi="Times New Roman" w:cs="Times New Roman"/>
          <w:sz w:val="24"/>
          <w:szCs w:val="24"/>
          <w:lang w:val="en-US"/>
        </w:rPr>
        <w:t>.</w:t>
      </w:r>
      <w:r w:rsidRPr="00357A3C">
        <w:rPr>
          <w:rFonts w:ascii="Times New Roman" w:hAnsi="Times New Roman" w:cs="Times New Roman"/>
          <w:sz w:val="24"/>
          <w:szCs w:val="24"/>
          <w:lang w:val="en-US"/>
        </w:rPr>
        <w:t xml:space="preserve"> </w:t>
      </w:r>
      <w:proofErr w:type="spellStart"/>
      <w:r w:rsidRPr="00357A3C">
        <w:rPr>
          <w:rFonts w:ascii="Times New Roman" w:hAnsi="Times New Roman" w:cs="Times New Roman"/>
          <w:i/>
          <w:sz w:val="24"/>
          <w:szCs w:val="24"/>
          <w:lang w:val="en-US"/>
        </w:rPr>
        <w:t>Zdorov</w:t>
      </w:r>
      <w:r w:rsidRPr="00AC4D08">
        <w:rPr>
          <w:rFonts w:ascii="Times New Roman" w:hAnsi="Times New Roman" w:cs="Times New Roman"/>
          <w:i/>
          <w:sz w:val="24"/>
          <w:szCs w:val="24"/>
          <w:lang w:val="en-US"/>
        </w:rPr>
        <w:t>'</w:t>
      </w:r>
      <w:r w:rsidRPr="00357A3C">
        <w:rPr>
          <w:rFonts w:ascii="Times New Roman" w:hAnsi="Times New Roman" w:cs="Times New Roman"/>
          <w:i/>
          <w:sz w:val="24"/>
          <w:szCs w:val="24"/>
          <w:lang w:val="en-US"/>
        </w:rPr>
        <w:t>e</w:t>
      </w:r>
      <w:proofErr w:type="spellEnd"/>
      <w:r w:rsidRPr="00AC4D08">
        <w:rPr>
          <w:rFonts w:ascii="Times New Roman" w:hAnsi="Times New Roman" w:cs="Times New Roman"/>
          <w:i/>
          <w:sz w:val="24"/>
          <w:szCs w:val="24"/>
          <w:lang w:val="en-US"/>
        </w:rPr>
        <w:t xml:space="preserve"> </w:t>
      </w:r>
      <w:proofErr w:type="spellStart"/>
      <w:r w:rsidRPr="00357A3C">
        <w:rPr>
          <w:rFonts w:ascii="Times New Roman" w:hAnsi="Times New Roman" w:cs="Times New Roman"/>
          <w:i/>
          <w:sz w:val="24"/>
          <w:szCs w:val="24"/>
          <w:lang w:val="en-US"/>
        </w:rPr>
        <w:t>rebenka</w:t>
      </w:r>
      <w:proofErr w:type="spellEnd"/>
      <w:r>
        <w:rPr>
          <w:rFonts w:ascii="Times New Roman" w:hAnsi="Times New Roman" w:cs="Times New Roman"/>
          <w:i/>
          <w:sz w:val="24"/>
          <w:szCs w:val="24"/>
          <w:lang w:val="en-US"/>
        </w:rPr>
        <w:t>,</w:t>
      </w:r>
      <w:r w:rsidRPr="00AC4D08">
        <w:rPr>
          <w:rFonts w:ascii="Times New Roman" w:hAnsi="Times New Roman" w:cs="Times New Roman"/>
          <w:sz w:val="24"/>
          <w:szCs w:val="24"/>
          <w:lang w:val="en-US"/>
        </w:rPr>
        <w:t xml:space="preserve"> 8 (35), </w:t>
      </w:r>
      <w:r w:rsidR="00B70789">
        <w:rPr>
          <w:rFonts w:ascii="Times New Roman" w:hAnsi="Times New Roman" w:cs="Times New Roman"/>
          <w:sz w:val="24"/>
          <w:szCs w:val="24"/>
          <w:lang w:val="en-US"/>
        </w:rPr>
        <w:t>p</w:t>
      </w:r>
      <w:r w:rsidRPr="00357A3C">
        <w:rPr>
          <w:rFonts w:ascii="Times New Roman" w:hAnsi="Times New Roman" w:cs="Times New Roman"/>
          <w:sz w:val="24"/>
          <w:szCs w:val="24"/>
          <w:lang w:val="en-US"/>
        </w:rPr>
        <w:t>p</w:t>
      </w:r>
      <w:r w:rsidRPr="00AC4D08">
        <w:rPr>
          <w:rFonts w:ascii="Times New Roman" w:hAnsi="Times New Roman" w:cs="Times New Roman"/>
          <w:sz w:val="24"/>
          <w:szCs w:val="24"/>
          <w:lang w:val="en-US"/>
        </w:rPr>
        <w:t>. 20</w:t>
      </w:r>
      <w:r w:rsidR="00B70789" w:rsidRPr="00AC4D08">
        <w:rPr>
          <w:rFonts w:ascii="Times New Roman" w:hAnsi="Times New Roman" w:cs="Times New Roman"/>
          <w:sz w:val="24"/>
          <w:szCs w:val="24"/>
          <w:lang w:val="en-US"/>
        </w:rPr>
        <w:t>‒</w:t>
      </w:r>
      <w:r w:rsidRPr="00AC4D08">
        <w:rPr>
          <w:rFonts w:ascii="Times New Roman" w:hAnsi="Times New Roman" w:cs="Times New Roman"/>
          <w:sz w:val="24"/>
          <w:szCs w:val="24"/>
          <w:lang w:val="en-US"/>
        </w:rPr>
        <w:t>24.</w:t>
      </w:r>
      <w:r w:rsidR="00B70789">
        <w:rPr>
          <w:rFonts w:ascii="Times New Roman" w:hAnsi="Times New Roman" w:cs="Times New Roman"/>
          <w:sz w:val="24"/>
          <w:szCs w:val="24"/>
          <w:lang w:val="en-US"/>
        </w:rPr>
        <w:t xml:space="preserve"> </w:t>
      </w:r>
      <w:r w:rsidR="00B70789" w:rsidRPr="00B70789">
        <w:rPr>
          <w:rFonts w:ascii="Times New Roman" w:hAnsi="Times New Roman" w:cs="Times New Roman"/>
          <w:sz w:val="24"/>
          <w:szCs w:val="24"/>
          <w:lang w:val="en-US"/>
        </w:rPr>
        <w:t>[</w:t>
      </w:r>
      <w:proofErr w:type="gramStart"/>
      <w:r w:rsidR="00B70789" w:rsidRPr="00B70789">
        <w:rPr>
          <w:rFonts w:ascii="Times New Roman" w:hAnsi="Times New Roman" w:cs="Times New Roman"/>
          <w:sz w:val="24"/>
          <w:szCs w:val="24"/>
          <w:lang w:val="en-US"/>
        </w:rPr>
        <w:t>in</w:t>
      </w:r>
      <w:proofErr w:type="gramEnd"/>
      <w:r w:rsidR="00B70789" w:rsidRPr="00B70789">
        <w:rPr>
          <w:rFonts w:ascii="Times New Roman" w:hAnsi="Times New Roman" w:cs="Times New Roman"/>
          <w:sz w:val="24"/>
          <w:szCs w:val="24"/>
          <w:lang w:val="en-US"/>
        </w:rPr>
        <w:t xml:space="preserve"> Ukraine]</w:t>
      </w:r>
      <w:r w:rsidR="00B70789">
        <w:rPr>
          <w:rFonts w:ascii="Times New Roman" w:hAnsi="Times New Roman" w:cs="Times New Roman"/>
          <w:sz w:val="24"/>
          <w:szCs w:val="24"/>
          <w:lang w:val="en-US"/>
        </w:rPr>
        <w:t>.</w:t>
      </w:r>
    </w:p>
    <w:p w:rsidR="007266AC" w:rsidRPr="00B70789" w:rsidRDefault="007266AC" w:rsidP="0070448D">
      <w:pPr>
        <w:pStyle w:val="a3"/>
        <w:numPr>
          <w:ilvl w:val="0"/>
          <w:numId w:val="3"/>
        </w:numPr>
        <w:spacing w:after="0" w:line="240" w:lineRule="auto"/>
        <w:ind w:left="0" w:firstLine="0"/>
        <w:jc w:val="both"/>
        <w:rPr>
          <w:rFonts w:ascii="Times New Roman" w:hAnsi="Times New Roman" w:cs="Times New Roman"/>
          <w:sz w:val="24"/>
          <w:szCs w:val="24"/>
          <w:lang w:val="ru-RU"/>
        </w:rPr>
      </w:pPr>
      <w:proofErr w:type="spellStart"/>
      <w:r w:rsidRPr="0070448D">
        <w:rPr>
          <w:rFonts w:ascii="Times New Roman" w:hAnsi="Times New Roman" w:cs="Times New Roman"/>
          <w:sz w:val="24"/>
          <w:szCs w:val="24"/>
        </w:rPr>
        <w:t>Весельский</w:t>
      </w:r>
      <w:proofErr w:type="spellEnd"/>
      <w:r w:rsidRPr="0070448D">
        <w:rPr>
          <w:rFonts w:ascii="Times New Roman" w:hAnsi="Times New Roman" w:cs="Times New Roman"/>
          <w:sz w:val="24"/>
          <w:szCs w:val="24"/>
        </w:rPr>
        <w:t xml:space="preserve"> В.Л. </w:t>
      </w:r>
      <w:proofErr w:type="spellStart"/>
      <w:r w:rsidRPr="0070448D">
        <w:rPr>
          <w:rFonts w:ascii="Times New Roman" w:hAnsi="Times New Roman" w:cs="Times New Roman"/>
          <w:sz w:val="24"/>
          <w:szCs w:val="24"/>
        </w:rPr>
        <w:t>Оценка</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физического</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развития</w:t>
      </w:r>
      <w:proofErr w:type="spellEnd"/>
      <w:r w:rsidRPr="0070448D">
        <w:rPr>
          <w:rFonts w:ascii="Times New Roman" w:hAnsi="Times New Roman" w:cs="Times New Roman"/>
          <w:sz w:val="24"/>
          <w:szCs w:val="24"/>
        </w:rPr>
        <w:t xml:space="preserve"> и </w:t>
      </w:r>
      <w:proofErr w:type="spellStart"/>
      <w:r w:rsidRPr="0070448D">
        <w:rPr>
          <w:rFonts w:ascii="Times New Roman" w:hAnsi="Times New Roman" w:cs="Times New Roman"/>
          <w:sz w:val="24"/>
          <w:szCs w:val="24"/>
        </w:rPr>
        <w:t>индивидуального</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здоровья</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детей</w:t>
      </w:r>
      <w:proofErr w:type="spellEnd"/>
      <w:r w:rsidRPr="0070448D">
        <w:rPr>
          <w:rFonts w:ascii="Times New Roman" w:hAnsi="Times New Roman" w:cs="Times New Roman"/>
          <w:sz w:val="24"/>
          <w:szCs w:val="24"/>
        </w:rPr>
        <w:t xml:space="preserve"> в </w:t>
      </w:r>
      <w:proofErr w:type="spellStart"/>
      <w:r w:rsidRPr="0070448D">
        <w:rPr>
          <w:rFonts w:ascii="Times New Roman" w:hAnsi="Times New Roman" w:cs="Times New Roman"/>
          <w:sz w:val="24"/>
          <w:szCs w:val="24"/>
        </w:rPr>
        <w:t>практике</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семейного</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врача</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Семейная</w:t>
      </w:r>
      <w:proofErr w:type="spellEnd"/>
      <w:r w:rsidRPr="0070448D">
        <w:rPr>
          <w:rFonts w:ascii="Times New Roman" w:hAnsi="Times New Roman" w:cs="Times New Roman"/>
          <w:sz w:val="24"/>
          <w:szCs w:val="24"/>
        </w:rPr>
        <w:t xml:space="preserve"> медицина. </w:t>
      </w:r>
      <w:r w:rsidRPr="0070448D">
        <w:rPr>
          <w:rFonts w:ascii="Times New Roman" w:hAnsi="Times New Roman" w:cs="Times New Roman"/>
          <w:sz w:val="24"/>
          <w:szCs w:val="24"/>
          <w:lang w:val="ru-RU"/>
        </w:rPr>
        <w:t xml:space="preserve">2013. </w:t>
      </w:r>
      <w:r w:rsidRPr="0070448D">
        <w:rPr>
          <w:rFonts w:ascii="Times New Roman" w:hAnsi="Times New Roman" w:cs="Times New Roman"/>
          <w:sz w:val="24"/>
          <w:szCs w:val="24"/>
        </w:rPr>
        <w:t>№</w:t>
      </w:r>
      <w:r w:rsidRPr="0070448D">
        <w:rPr>
          <w:rFonts w:ascii="Times New Roman" w:hAnsi="Times New Roman" w:cs="Times New Roman"/>
          <w:sz w:val="24"/>
          <w:szCs w:val="24"/>
          <w:lang w:val="ru-RU"/>
        </w:rPr>
        <w:t xml:space="preserve"> </w:t>
      </w:r>
      <w:r w:rsidRPr="0070448D">
        <w:rPr>
          <w:rFonts w:ascii="Times New Roman" w:hAnsi="Times New Roman" w:cs="Times New Roman"/>
          <w:sz w:val="24"/>
          <w:szCs w:val="24"/>
        </w:rPr>
        <w:t>5 (49)</w:t>
      </w:r>
      <w:r w:rsidRPr="0070448D">
        <w:rPr>
          <w:rFonts w:ascii="Times New Roman" w:hAnsi="Times New Roman" w:cs="Times New Roman"/>
          <w:sz w:val="24"/>
          <w:szCs w:val="24"/>
          <w:lang w:val="ru-RU"/>
        </w:rPr>
        <w:t xml:space="preserve">. С. 144-148. Режим доступу: </w:t>
      </w:r>
      <w:hyperlink r:id="rId13" w:history="1">
        <w:r w:rsidR="00B70789" w:rsidRPr="00E50050">
          <w:rPr>
            <w:rStyle w:val="a6"/>
            <w:rFonts w:ascii="Times New Roman" w:hAnsi="Times New Roman" w:cs="Times New Roman"/>
            <w:sz w:val="24"/>
            <w:szCs w:val="24"/>
            <w:lang w:val="en-US"/>
          </w:rPr>
          <w:t>http</w:t>
        </w:r>
        <w:r w:rsidR="00B70789" w:rsidRPr="00E50050">
          <w:rPr>
            <w:rStyle w:val="a6"/>
            <w:rFonts w:ascii="Times New Roman" w:hAnsi="Times New Roman" w:cs="Times New Roman"/>
            <w:sz w:val="24"/>
            <w:szCs w:val="24"/>
            <w:lang w:val="ru-RU"/>
          </w:rPr>
          <w:t>://</w:t>
        </w:r>
        <w:proofErr w:type="spellStart"/>
        <w:r w:rsidR="00B70789" w:rsidRPr="00E50050">
          <w:rPr>
            <w:rStyle w:val="a6"/>
            <w:rFonts w:ascii="Times New Roman" w:hAnsi="Times New Roman" w:cs="Times New Roman"/>
            <w:sz w:val="24"/>
            <w:szCs w:val="24"/>
            <w:lang w:val="en-US"/>
          </w:rPr>
          <w:t>nbuv</w:t>
        </w:r>
        <w:proofErr w:type="spellEnd"/>
        <w:r w:rsidR="00B70789" w:rsidRPr="00E50050">
          <w:rPr>
            <w:rStyle w:val="a6"/>
            <w:rFonts w:ascii="Times New Roman" w:hAnsi="Times New Roman" w:cs="Times New Roman"/>
            <w:sz w:val="24"/>
            <w:szCs w:val="24"/>
            <w:lang w:val="ru-RU"/>
          </w:rPr>
          <w:t>.</w:t>
        </w:r>
        <w:proofErr w:type="spellStart"/>
        <w:r w:rsidR="00B70789" w:rsidRPr="00E50050">
          <w:rPr>
            <w:rStyle w:val="a6"/>
            <w:rFonts w:ascii="Times New Roman" w:hAnsi="Times New Roman" w:cs="Times New Roman"/>
            <w:sz w:val="24"/>
            <w:szCs w:val="24"/>
            <w:lang w:val="en-US"/>
          </w:rPr>
          <w:t>gov</w:t>
        </w:r>
        <w:proofErr w:type="spellEnd"/>
        <w:r w:rsidR="00B70789" w:rsidRPr="00E50050">
          <w:rPr>
            <w:rStyle w:val="a6"/>
            <w:rFonts w:ascii="Times New Roman" w:hAnsi="Times New Roman" w:cs="Times New Roman"/>
            <w:sz w:val="24"/>
            <w:szCs w:val="24"/>
            <w:lang w:val="ru-RU"/>
          </w:rPr>
          <w:t>.</w:t>
        </w:r>
        <w:proofErr w:type="spellStart"/>
        <w:r w:rsidR="00B70789" w:rsidRPr="00E50050">
          <w:rPr>
            <w:rStyle w:val="a6"/>
            <w:rFonts w:ascii="Times New Roman" w:hAnsi="Times New Roman" w:cs="Times New Roman"/>
            <w:sz w:val="24"/>
            <w:szCs w:val="24"/>
            <w:lang w:val="en-US"/>
          </w:rPr>
          <w:t>ua</w:t>
        </w:r>
        <w:proofErr w:type="spellEnd"/>
        <w:r w:rsidR="00B70789" w:rsidRPr="00E50050">
          <w:rPr>
            <w:rStyle w:val="a6"/>
            <w:rFonts w:ascii="Times New Roman" w:hAnsi="Times New Roman" w:cs="Times New Roman"/>
            <w:sz w:val="24"/>
            <w:szCs w:val="24"/>
            <w:lang w:val="ru-RU"/>
          </w:rPr>
          <w:t>/</w:t>
        </w:r>
        <w:r w:rsidR="00B70789" w:rsidRPr="00E50050">
          <w:rPr>
            <w:rStyle w:val="a6"/>
            <w:rFonts w:ascii="Times New Roman" w:hAnsi="Times New Roman" w:cs="Times New Roman"/>
            <w:sz w:val="24"/>
            <w:szCs w:val="24"/>
            <w:lang w:val="en-US"/>
          </w:rPr>
          <w:t>UJRN</w:t>
        </w:r>
        <w:r w:rsidR="00B70789" w:rsidRPr="00E50050">
          <w:rPr>
            <w:rStyle w:val="a6"/>
            <w:rFonts w:ascii="Times New Roman" w:hAnsi="Times New Roman" w:cs="Times New Roman"/>
            <w:sz w:val="24"/>
            <w:szCs w:val="24"/>
            <w:lang w:val="ru-RU"/>
          </w:rPr>
          <w:t>/</w:t>
        </w:r>
        <w:proofErr w:type="spellStart"/>
        <w:r w:rsidR="00B70789" w:rsidRPr="00E50050">
          <w:rPr>
            <w:rStyle w:val="a6"/>
            <w:rFonts w:ascii="Times New Roman" w:hAnsi="Times New Roman" w:cs="Times New Roman"/>
            <w:sz w:val="24"/>
            <w:szCs w:val="24"/>
            <w:lang w:val="en-US"/>
          </w:rPr>
          <w:t>simmed</w:t>
        </w:r>
        <w:proofErr w:type="spellEnd"/>
        <w:r w:rsidR="00B70789" w:rsidRPr="00E50050">
          <w:rPr>
            <w:rStyle w:val="a6"/>
            <w:rFonts w:ascii="Times New Roman" w:hAnsi="Times New Roman" w:cs="Times New Roman"/>
            <w:sz w:val="24"/>
            <w:szCs w:val="24"/>
            <w:lang w:val="ru-RU"/>
          </w:rPr>
          <w:t>_2013_5_39</w:t>
        </w:r>
      </w:hyperlink>
      <w:r w:rsidR="00B70789" w:rsidRPr="00B70789">
        <w:rPr>
          <w:rFonts w:ascii="Times New Roman" w:hAnsi="Times New Roman" w:cs="Times New Roman"/>
          <w:sz w:val="24"/>
          <w:szCs w:val="24"/>
          <w:lang w:val="ru-RU"/>
        </w:rPr>
        <w:t xml:space="preserve"> </w:t>
      </w:r>
    </w:p>
    <w:p w:rsidR="00B70789" w:rsidRPr="006A5D8A" w:rsidRDefault="00B70789" w:rsidP="00B70789">
      <w:pPr>
        <w:pStyle w:val="a3"/>
        <w:spacing w:after="0" w:line="240" w:lineRule="auto"/>
        <w:ind w:left="0"/>
        <w:jc w:val="both"/>
        <w:rPr>
          <w:rFonts w:ascii="Times New Roman" w:hAnsi="Times New Roman" w:cs="Times New Roman"/>
          <w:sz w:val="24"/>
          <w:szCs w:val="24"/>
          <w:lang w:val="en-US"/>
        </w:rPr>
      </w:pPr>
      <w:proofErr w:type="spellStart"/>
      <w:r w:rsidRPr="00B70789">
        <w:rPr>
          <w:rFonts w:ascii="Times New Roman" w:hAnsi="Times New Roman" w:cs="Times New Roman"/>
          <w:sz w:val="24"/>
          <w:szCs w:val="24"/>
          <w:lang w:val="en-US"/>
        </w:rPr>
        <w:t>Vesel'skij</w:t>
      </w:r>
      <w:proofErr w:type="spellEnd"/>
      <w:r w:rsidRPr="00B70789">
        <w:rPr>
          <w:rFonts w:ascii="Times New Roman" w:hAnsi="Times New Roman" w:cs="Times New Roman"/>
          <w:sz w:val="24"/>
          <w:szCs w:val="24"/>
          <w:lang w:val="en-US"/>
        </w:rPr>
        <w:t>, V. L. (2013)</w:t>
      </w:r>
      <w:r w:rsidR="00172453">
        <w:rPr>
          <w:rFonts w:ascii="Times New Roman" w:hAnsi="Times New Roman" w:cs="Times New Roman"/>
          <w:sz w:val="24"/>
          <w:szCs w:val="24"/>
        </w:rPr>
        <w:t>,</w:t>
      </w:r>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Ocenka</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fizicheskogo</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razvitiya</w:t>
      </w:r>
      <w:proofErr w:type="spellEnd"/>
      <w:r w:rsidRPr="00B70789">
        <w:rPr>
          <w:rFonts w:ascii="Times New Roman" w:hAnsi="Times New Roman" w:cs="Times New Roman"/>
          <w:sz w:val="24"/>
          <w:szCs w:val="24"/>
          <w:lang w:val="en-US"/>
        </w:rPr>
        <w:t xml:space="preserve"> i </w:t>
      </w:r>
      <w:proofErr w:type="spellStart"/>
      <w:r w:rsidRPr="00B70789">
        <w:rPr>
          <w:rFonts w:ascii="Times New Roman" w:hAnsi="Times New Roman" w:cs="Times New Roman"/>
          <w:sz w:val="24"/>
          <w:szCs w:val="24"/>
          <w:lang w:val="en-US"/>
        </w:rPr>
        <w:t>individual'nogo</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zdorov'ya</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detej</w:t>
      </w:r>
      <w:proofErr w:type="spellEnd"/>
      <w:r w:rsidRPr="00B70789">
        <w:rPr>
          <w:rFonts w:ascii="Times New Roman" w:hAnsi="Times New Roman" w:cs="Times New Roman"/>
          <w:sz w:val="24"/>
          <w:szCs w:val="24"/>
          <w:lang w:val="en-US"/>
        </w:rPr>
        <w:t xml:space="preserve"> v </w:t>
      </w:r>
      <w:proofErr w:type="spellStart"/>
      <w:r w:rsidRPr="00B70789">
        <w:rPr>
          <w:rFonts w:ascii="Times New Roman" w:hAnsi="Times New Roman" w:cs="Times New Roman"/>
          <w:sz w:val="24"/>
          <w:szCs w:val="24"/>
          <w:lang w:val="en-US"/>
        </w:rPr>
        <w:t>praktike</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semejnogo</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vracha</w:t>
      </w:r>
      <w:proofErr w:type="spellEnd"/>
      <w:r w:rsidRPr="00B70789">
        <w:rPr>
          <w:rFonts w:ascii="Times New Roman" w:hAnsi="Times New Roman" w:cs="Times New Roman"/>
          <w:sz w:val="24"/>
          <w:szCs w:val="24"/>
          <w:lang w:val="en-US"/>
        </w:rPr>
        <w:t>” [Assessment of the physical development and individual health of children in the practice of a family doctor]</w:t>
      </w:r>
      <w:r>
        <w:rPr>
          <w:rFonts w:ascii="Times New Roman" w:hAnsi="Times New Roman" w:cs="Times New Roman"/>
          <w:sz w:val="24"/>
          <w:szCs w:val="24"/>
          <w:lang w:val="en-US"/>
        </w:rPr>
        <w:t>.</w:t>
      </w:r>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i/>
          <w:sz w:val="24"/>
          <w:szCs w:val="24"/>
          <w:lang w:val="en-US"/>
        </w:rPr>
        <w:t>Semejnaya</w:t>
      </w:r>
      <w:proofErr w:type="spellEnd"/>
      <w:r w:rsidRPr="00172453">
        <w:rPr>
          <w:rFonts w:ascii="Times New Roman" w:hAnsi="Times New Roman" w:cs="Times New Roman"/>
          <w:i/>
          <w:sz w:val="24"/>
          <w:szCs w:val="24"/>
          <w:lang w:val="en-US"/>
        </w:rPr>
        <w:t xml:space="preserve"> </w:t>
      </w:r>
      <w:proofErr w:type="spellStart"/>
      <w:r w:rsidRPr="00B70789">
        <w:rPr>
          <w:rFonts w:ascii="Times New Roman" w:hAnsi="Times New Roman" w:cs="Times New Roman"/>
          <w:i/>
          <w:sz w:val="24"/>
          <w:szCs w:val="24"/>
          <w:lang w:val="en-US"/>
        </w:rPr>
        <w:t>medicina</w:t>
      </w:r>
      <w:proofErr w:type="spellEnd"/>
      <w:r w:rsidRPr="00172453">
        <w:rPr>
          <w:rFonts w:ascii="Times New Roman" w:hAnsi="Times New Roman" w:cs="Times New Roman"/>
          <w:sz w:val="24"/>
          <w:szCs w:val="24"/>
          <w:lang w:val="en-US"/>
        </w:rPr>
        <w:t xml:space="preserve">, 5 (49), </w:t>
      </w:r>
      <w:r>
        <w:rPr>
          <w:rFonts w:ascii="Times New Roman" w:hAnsi="Times New Roman" w:cs="Times New Roman"/>
          <w:sz w:val="24"/>
          <w:szCs w:val="24"/>
          <w:lang w:val="en-US"/>
        </w:rPr>
        <w:t>pp</w:t>
      </w:r>
      <w:r w:rsidRPr="00172453">
        <w:rPr>
          <w:rFonts w:ascii="Times New Roman" w:hAnsi="Times New Roman" w:cs="Times New Roman"/>
          <w:sz w:val="24"/>
          <w:szCs w:val="24"/>
          <w:lang w:val="en-US"/>
        </w:rPr>
        <w:t xml:space="preserve">. </w:t>
      </w:r>
      <w:r>
        <w:rPr>
          <w:rFonts w:ascii="Times New Roman" w:hAnsi="Times New Roman" w:cs="Times New Roman"/>
          <w:sz w:val="24"/>
          <w:szCs w:val="24"/>
          <w:lang w:val="en-US"/>
        </w:rPr>
        <w:t>144‒148</w:t>
      </w:r>
      <w:r w:rsidRPr="00172453">
        <w:rPr>
          <w:rFonts w:ascii="Times New Roman" w:hAnsi="Times New Roman" w:cs="Times New Roman"/>
          <w:sz w:val="24"/>
          <w:szCs w:val="24"/>
          <w:lang w:val="en-US"/>
        </w:rPr>
        <w:t>.</w:t>
      </w:r>
      <w:r w:rsidR="006A5D8A">
        <w:rPr>
          <w:rFonts w:ascii="Times New Roman" w:hAnsi="Times New Roman" w:cs="Times New Roman"/>
          <w:sz w:val="24"/>
          <w:szCs w:val="24"/>
          <w:lang w:val="en-US"/>
        </w:rPr>
        <w:t xml:space="preserve"> </w:t>
      </w:r>
      <w:r w:rsidR="006A5D8A" w:rsidRPr="006A5D8A">
        <w:rPr>
          <w:rFonts w:ascii="Times New Roman" w:hAnsi="Times New Roman" w:cs="Times New Roman"/>
          <w:sz w:val="24"/>
          <w:szCs w:val="24"/>
          <w:lang w:val="en-US"/>
        </w:rPr>
        <w:t>[</w:t>
      </w:r>
      <w:proofErr w:type="gramStart"/>
      <w:r w:rsidR="006A5D8A" w:rsidRPr="006A5D8A">
        <w:rPr>
          <w:rFonts w:ascii="Times New Roman" w:hAnsi="Times New Roman" w:cs="Times New Roman"/>
          <w:sz w:val="24"/>
          <w:szCs w:val="24"/>
          <w:lang w:val="en-US"/>
        </w:rPr>
        <w:t>in</w:t>
      </w:r>
      <w:proofErr w:type="gramEnd"/>
      <w:r w:rsidR="006A5D8A" w:rsidRPr="006A5D8A">
        <w:rPr>
          <w:rFonts w:ascii="Times New Roman" w:hAnsi="Times New Roman" w:cs="Times New Roman"/>
          <w:sz w:val="24"/>
          <w:szCs w:val="24"/>
          <w:lang w:val="en-US"/>
        </w:rPr>
        <w:t xml:space="preserve"> Russ].</w:t>
      </w:r>
    </w:p>
    <w:p w:rsidR="00317971" w:rsidRPr="00B70789" w:rsidRDefault="00317971" w:rsidP="0070448D">
      <w:pPr>
        <w:pStyle w:val="a3"/>
        <w:numPr>
          <w:ilvl w:val="0"/>
          <w:numId w:val="3"/>
        </w:numPr>
        <w:spacing w:after="0" w:line="240" w:lineRule="auto"/>
        <w:ind w:left="0" w:firstLine="0"/>
        <w:jc w:val="both"/>
        <w:rPr>
          <w:rFonts w:ascii="Times New Roman" w:hAnsi="Times New Roman" w:cs="Times New Roman"/>
          <w:sz w:val="24"/>
          <w:szCs w:val="24"/>
        </w:rPr>
      </w:pPr>
      <w:r w:rsidRPr="0070448D">
        <w:rPr>
          <w:rFonts w:ascii="Times New Roman" w:hAnsi="Times New Roman" w:cs="Times New Roman"/>
          <w:sz w:val="24"/>
          <w:szCs w:val="24"/>
        </w:rPr>
        <w:t xml:space="preserve">Давиденко О. В. Основи програмування фізкультурно-оздоровчих занять з дитячим контингентом. Тернопіль: </w:t>
      </w:r>
      <w:proofErr w:type="spellStart"/>
      <w:r w:rsidRPr="0070448D">
        <w:rPr>
          <w:rFonts w:ascii="Times New Roman" w:hAnsi="Times New Roman" w:cs="Times New Roman"/>
          <w:sz w:val="24"/>
          <w:szCs w:val="24"/>
        </w:rPr>
        <w:t>Астон</w:t>
      </w:r>
      <w:proofErr w:type="spellEnd"/>
      <w:r w:rsidRPr="0070448D">
        <w:rPr>
          <w:rFonts w:ascii="Times New Roman" w:hAnsi="Times New Roman" w:cs="Times New Roman"/>
          <w:sz w:val="24"/>
          <w:szCs w:val="24"/>
        </w:rPr>
        <w:t>, 2013. 144 с.</w:t>
      </w:r>
    </w:p>
    <w:p w:rsidR="00B70789" w:rsidRPr="00B70789" w:rsidRDefault="00B70789" w:rsidP="00B70789">
      <w:pPr>
        <w:pStyle w:val="a3"/>
        <w:spacing w:after="0" w:line="240" w:lineRule="auto"/>
        <w:ind w:left="0"/>
        <w:jc w:val="both"/>
        <w:rPr>
          <w:rFonts w:ascii="Times New Roman" w:hAnsi="Times New Roman" w:cs="Times New Roman"/>
          <w:sz w:val="24"/>
          <w:szCs w:val="24"/>
          <w:lang w:val="en-US"/>
        </w:rPr>
      </w:pPr>
      <w:proofErr w:type="spellStart"/>
      <w:r w:rsidRPr="00B70789">
        <w:rPr>
          <w:rFonts w:ascii="Times New Roman" w:hAnsi="Times New Roman" w:cs="Times New Roman"/>
          <w:sz w:val="24"/>
          <w:szCs w:val="24"/>
        </w:rPr>
        <w:t>Davidenko</w:t>
      </w:r>
      <w:proofErr w:type="spellEnd"/>
      <w:r w:rsidRPr="00B70789">
        <w:rPr>
          <w:rFonts w:ascii="Times New Roman" w:hAnsi="Times New Roman" w:cs="Times New Roman"/>
          <w:sz w:val="24"/>
          <w:szCs w:val="24"/>
        </w:rPr>
        <w:t>, O. V. (2013)</w:t>
      </w:r>
      <w:r w:rsidR="00172453">
        <w:rPr>
          <w:rFonts w:ascii="Times New Roman" w:hAnsi="Times New Roman" w:cs="Times New Roman"/>
          <w:sz w:val="24"/>
          <w:szCs w:val="24"/>
        </w:rPr>
        <w:t>,</w:t>
      </w:r>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Osnovi</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programuvannya</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fіzkul'turno-ozdorovchih</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zanyat'</w:t>
      </w:r>
      <w:proofErr w:type="spellEnd"/>
      <w:r w:rsidRPr="00B70789">
        <w:rPr>
          <w:rFonts w:ascii="Times New Roman" w:hAnsi="Times New Roman" w:cs="Times New Roman"/>
          <w:sz w:val="24"/>
          <w:szCs w:val="24"/>
        </w:rPr>
        <w:t xml:space="preserve"> z </w:t>
      </w:r>
      <w:proofErr w:type="spellStart"/>
      <w:r w:rsidRPr="00B70789">
        <w:rPr>
          <w:rFonts w:ascii="Times New Roman" w:hAnsi="Times New Roman" w:cs="Times New Roman"/>
          <w:sz w:val="24"/>
          <w:szCs w:val="24"/>
        </w:rPr>
        <w:t>dityachim</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kontingentom</w:t>
      </w:r>
      <w:proofErr w:type="spellEnd"/>
      <w:r w:rsidRPr="00B70789">
        <w:rPr>
          <w:rFonts w:ascii="Times New Roman" w:hAnsi="Times New Roman" w:cs="Times New Roman"/>
          <w:sz w:val="24"/>
          <w:szCs w:val="24"/>
        </w:rPr>
        <w:t xml:space="preserve"> [Fundamentals </w:t>
      </w:r>
      <w:proofErr w:type="spellStart"/>
      <w:r w:rsidRPr="00B70789">
        <w:rPr>
          <w:rFonts w:ascii="Times New Roman" w:hAnsi="Times New Roman" w:cs="Times New Roman"/>
          <w:sz w:val="24"/>
          <w:szCs w:val="24"/>
        </w:rPr>
        <w:t>of</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programming</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of</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physical</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and</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health</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classes</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with</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children</w:t>
      </w:r>
      <w:proofErr w:type="spellEnd"/>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contingent</w:t>
      </w:r>
      <w:proofErr w:type="spellEnd"/>
      <w:r w:rsidRPr="00B70789">
        <w:rPr>
          <w:rFonts w:ascii="Times New Roman" w:hAnsi="Times New Roman" w:cs="Times New Roman"/>
          <w:sz w:val="24"/>
          <w:szCs w:val="24"/>
        </w:rPr>
        <w:t>]</w:t>
      </w:r>
      <w:r>
        <w:rPr>
          <w:rFonts w:ascii="Times New Roman" w:hAnsi="Times New Roman" w:cs="Times New Roman"/>
          <w:sz w:val="24"/>
          <w:szCs w:val="24"/>
          <w:lang w:val="en-US"/>
        </w:rPr>
        <w:t>.</w:t>
      </w:r>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Ternopіl</w:t>
      </w:r>
      <w:proofErr w:type="spellEnd"/>
      <w:r>
        <w:rPr>
          <w:rFonts w:ascii="Times New Roman" w:hAnsi="Times New Roman" w:cs="Times New Roman"/>
          <w:sz w:val="24"/>
          <w:szCs w:val="24"/>
          <w:lang w:val="en-US"/>
        </w:rPr>
        <w:t>,</w:t>
      </w:r>
      <w:r w:rsidRPr="00B70789">
        <w:rPr>
          <w:rFonts w:ascii="Times New Roman" w:hAnsi="Times New Roman" w:cs="Times New Roman"/>
          <w:sz w:val="24"/>
          <w:szCs w:val="24"/>
        </w:rPr>
        <w:t xml:space="preserve"> </w:t>
      </w:r>
      <w:proofErr w:type="spellStart"/>
      <w:r w:rsidRPr="00B70789">
        <w:rPr>
          <w:rFonts w:ascii="Times New Roman" w:hAnsi="Times New Roman" w:cs="Times New Roman"/>
          <w:sz w:val="24"/>
          <w:szCs w:val="24"/>
        </w:rPr>
        <w:t>Aston</w:t>
      </w:r>
      <w:proofErr w:type="spellEnd"/>
      <w:r>
        <w:rPr>
          <w:rFonts w:ascii="Times New Roman" w:hAnsi="Times New Roman" w:cs="Times New Roman"/>
          <w:sz w:val="24"/>
          <w:szCs w:val="24"/>
          <w:lang w:val="en-US"/>
        </w:rPr>
        <w:t>.</w:t>
      </w:r>
      <w:r w:rsidRPr="00B70789">
        <w:rPr>
          <w:rFonts w:ascii="Times New Roman" w:hAnsi="Times New Roman" w:cs="Times New Roman"/>
          <w:sz w:val="24"/>
          <w:szCs w:val="24"/>
        </w:rPr>
        <w:t xml:space="preserve"> 144 p.</w:t>
      </w:r>
      <w:r>
        <w:rPr>
          <w:rFonts w:ascii="Times New Roman" w:hAnsi="Times New Roman" w:cs="Times New Roman"/>
          <w:sz w:val="24"/>
          <w:szCs w:val="24"/>
          <w:lang w:val="en-US"/>
        </w:rPr>
        <w:t xml:space="preserve"> </w:t>
      </w:r>
      <w:r w:rsidRPr="00B70789">
        <w:rPr>
          <w:rFonts w:ascii="Times New Roman" w:hAnsi="Times New Roman" w:cs="Times New Roman"/>
          <w:sz w:val="24"/>
          <w:szCs w:val="24"/>
          <w:lang w:val="en-US"/>
        </w:rPr>
        <w:t>[</w:t>
      </w:r>
      <w:proofErr w:type="gramStart"/>
      <w:r w:rsidRPr="00B70789">
        <w:rPr>
          <w:rFonts w:ascii="Times New Roman" w:hAnsi="Times New Roman" w:cs="Times New Roman"/>
          <w:sz w:val="24"/>
          <w:szCs w:val="24"/>
          <w:lang w:val="en-US"/>
        </w:rPr>
        <w:t>in</w:t>
      </w:r>
      <w:proofErr w:type="gramEnd"/>
      <w:r w:rsidRPr="00B70789">
        <w:rPr>
          <w:rFonts w:ascii="Times New Roman" w:hAnsi="Times New Roman" w:cs="Times New Roman"/>
          <w:sz w:val="24"/>
          <w:szCs w:val="24"/>
          <w:lang w:val="en-US"/>
        </w:rPr>
        <w:t xml:space="preserve"> Ukraine]</w:t>
      </w:r>
      <w:r>
        <w:rPr>
          <w:rFonts w:ascii="Times New Roman" w:hAnsi="Times New Roman" w:cs="Times New Roman"/>
          <w:sz w:val="24"/>
          <w:szCs w:val="24"/>
          <w:lang w:val="en-US"/>
        </w:rPr>
        <w:t>.</w:t>
      </w:r>
    </w:p>
    <w:p w:rsidR="00317971" w:rsidRDefault="00317971" w:rsidP="0070448D">
      <w:pPr>
        <w:pStyle w:val="a3"/>
        <w:numPr>
          <w:ilvl w:val="0"/>
          <w:numId w:val="3"/>
        </w:numPr>
        <w:spacing w:after="0" w:line="240" w:lineRule="auto"/>
        <w:ind w:left="0" w:firstLine="0"/>
        <w:jc w:val="both"/>
        <w:rPr>
          <w:rFonts w:ascii="Times New Roman" w:hAnsi="Times New Roman" w:cs="Times New Roman"/>
          <w:sz w:val="24"/>
          <w:szCs w:val="24"/>
          <w:lang w:val="en-US"/>
        </w:rPr>
      </w:pPr>
      <w:r w:rsidRPr="0070448D">
        <w:rPr>
          <w:rFonts w:ascii="Times New Roman" w:hAnsi="Times New Roman" w:cs="Times New Roman"/>
          <w:sz w:val="24"/>
          <w:szCs w:val="24"/>
        </w:rPr>
        <w:t xml:space="preserve">Навчальна програма для загальноосвітніх навчальних закладів з предмету «Фізична культура» для 5-9 класів: за </w:t>
      </w:r>
      <w:proofErr w:type="spellStart"/>
      <w:r w:rsidRPr="0070448D">
        <w:rPr>
          <w:rFonts w:ascii="Times New Roman" w:hAnsi="Times New Roman" w:cs="Times New Roman"/>
          <w:sz w:val="24"/>
          <w:szCs w:val="24"/>
        </w:rPr>
        <w:t>заг</w:t>
      </w:r>
      <w:proofErr w:type="spellEnd"/>
      <w:r w:rsidRPr="0070448D">
        <w:rPr>
          <w:rFonts w:ascii="Times New Roman" w:hAnsi="Times New Roman" w:cs="Times New Roman"/>
          <w:sz w:val="24"/>
          <w:szCs w:val="24"/>
        </w:rPr>
        <w:t xml:space="preserve">. ред. </w:t>
      </w:r>
      <w:proofErr w:type="spellStart"/>
      <w:r w:rsidRPr="0070448D">
        <w:rPr>
          <w:rFonts w:ascii="Times New Roman" w:hAnsi="Times New Roman" w:cs="Times New Roman"/>
          <w:sz w:val="24"/>
          <w:szCs w:val="24"/>
        </w:rPr>
        <w:t>Круцевич</w:t>
      </w:r>
      <w:proofErr w:type="spellEnd"/>
      <w:r w:rsidRPr="0070448D">
        <w:rPr>
          <w:rFonts w:ascii="Times New Roman" w:hAnsi="Times New Roman" w:cs="Times New Roman"/>
          <w:sz w:val="24"/>
          <w:szCs w:val="24"/>
        </w:rPr>
        <w:t xml:space="preserve"> Т.Ю. Здоров’я та фізична культура. 2009. </w:t>
      </w:r>
      <w:r w:rsidR="0070448D" w:rsidRPr="0070448D">
        <w:rPr>
          <w:rFonts w:ascii="Times New Roman" w:hAnsi="Times New Roman" w:cs="Times New Roman"/>
          <w:sz w:val="24"/>
          <w:szCs w:val="24"/>
          <w:lang w:val="en-US"/>
        </w:rPr>
        <w:t>176 c</w:t>
      </w:r>
      <w:r w:rsidRPr="0070448D">
        <w:rPr>
          <w:rFonts w:ascii="Times New Roman" w:hAnsi="Times New Roman" w:cs="Times New Roman"/>
          <w:sz w:val="24"/>
          <w:szCs w:val="24"/>
        </w:rPr>
        <w:t>.</w:t>
      </w:r>
    </w:p>
    <w:p w:rsidR="00B70789" w:rsidRPr="0070448D" w:rsidRDefault="00B70789" w:rsidP="00B70789">
      <w:pPr>
        <w:pStyle w:val="a3"/>
        <w:spacing w:after="0" w:line="240" w:lineRule="auto"/>
        <w:ind w:left="0"/>
        <w:jc w:val="both"/>
        <w:rPr>
          <w:rFonts w:ascii="Times New Roman" w:hAnsi="Times New Roman" w:cs="Times New Roman"/>
          <w:sz w:val="24"/>
          <w:szCs w:val="24"/>
          <w:lang w:val="en-US"/>
        </w:rPr>
      </w:pPr>
      <w:proofErr w:type="spellStart"/>
      <w:r w:rsidRPr="00B70789">
        <w:rPr>
          <w:rFonts w:ascii="Times New Roman" w:hAnsi="Times New Roman" w:cs="Times New Roman"/>
          <w:sz w:val="24"/>
          <w:szCs w:val="24"/>
          <w:lang w:val="en-US"/>
        </w:rPr>
        <w:t>Krucevich</w:t>
      </w:r>
      <w:proofErr w:type="spellEnd"/>
      <w:r>
        <w:rPr>
          <w:rFonts w:ascii="Times New Roman" w:hAnsi="Times New Roman" w:cs="Times New Roman"/>
          <w:sz w:val="24"/>
          <w:szCs w:val="24"/>
          <w:lang w:val="en-US"/>
        </w:rPr>
        <w:t>,</w:t>
      </w:r>
      <w:r w:rsidRPr="00B70789">
        <w:rPr>
          <w:rFonts w:ascii="Times New Roman" w:hAnsi="Times New Roman" w:cs="Times New Roman"/>
          <w:sz w:val="24"/>
          <w:szCs w:val="24"/>
          <w:lang w:val="en-US"/>
        </w:rPr>
        <w:t xml:space="preserve"> T.Y. (2009)</w:t>
      </w:r>
      <w:r w:rsidR="00172453">
        <w:rPr>
          <w:rFonts w:ascii="Times New Roman" w:hAnsi="Times New Roman" w:cs="Times New Roman"/>
          <w:sz w:val="24"/>
          <w:szCs w:val="24"/>
        </w:rPr>
        <w:t>,</w:t>
      </w:r>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Navchal'na</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programa</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dlya</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zagal'noosvіtnіh</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navchal'nih</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zakladіv</w:t>
      </w:r>
      <w:proofErr w:type="spellEnd"/>
      <w:r w:rsidRPr="00B70789">
        <w:rPr>
          <w:rFonts w:ascii="Times New Roman" w:hAnsi="Times New Roman" w:cs="Times New Roman"/>
          <w:sz w:val="24"/>
          <w:szCs w:val="24"/>
          <w:lang w:val="en-US"/>
        </w:rPr>
        <w:t xml:space="preserve"> z </w:t>
      </w:r>
      <w:proofErr w:type="spellStart"/>
      <w:r w:rsidRPr="00B70789">
        <w:rPr>
          <w:rFonts w:ascii="Times New Roman" w:hAnsi="Times New Roman" w:cs="Times New Roman"/>
          <w:sz w:val="24"/>
          <w:szCs w:val="24"/>
          <w:lang w:val="en-US"/>
        </w:rPr>
        <w:t>predmetu</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Fіzichna</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kul'tura</w:t>
      </w:r>
      <w:proofErr w:type="spellEnd"/>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sz w:val="24"/>
          <w:szCs w:val="24"/>
          <w:lang w:val="en-US"/>
        </w:rPr>
        <w:t>dlya</w:t>
      </w:r>
      <w:proofErr w:type="spellEnd"/>
      <w:r w:rsidRPr="00B70789">
        <w:rPr>
          <w:rFonts w:ascii="Times New Roman" w:hAnsi="Times New Roman" w:cs="Times New Roman"/>
          <w:sz w:val="24"/>
          <w:szCs w:val="24"/>
          <w:lang w:val="en-US"/>
        </w:rPr>
        <w:t xml:space="preserve"> 5 – 9 </w:t>
      </w:r>
      <w:proofErr w:type="spellStart"/>
      <w:r w:rsidRPr="00B70789">
        <w:rPr>
          <w:rFonts w:ascii="Times New Roman" w:hAnsi="Times New Roman" w:cs="Times New Roman"/>
          <w:sz w:val="24"/>
          <w:szCs w:val="24"/>
          <w:lang w:val="en-US"/>
        </w:rPr>
        <w:t>klasіv</w:t>
      </w:r>
      <w:proofErr w:type="spellEnd"/>
      <w:r w:rsidRPr="00B70789">
        <w:rPr>
          <w:rFonts w:ascii="Times New Roman" w:hAnsi="Times New Roman" w:cs="Times New Roman"/>
          <w:sz w:val="24"/>
          <w:szCs w:val="24"/>
          <w:lang w:val="en-US"/>
        </w:rPr>
        <w:t xml:space="preserve"> [Curriculum for general education in the subject "Physical Education" for grades 5 – 9]</w:t>
      </w:r>
      <w:r>
        <w:rPr>
          <w:rFonts w:ascii="Times New Roman" w:hAnsi="Times New Roman" w:cs="Times New Roman"/>
          <w:sz w:val="24"/>
          <w:szCs w:val="24"/>
          <w:lang w:val="en-US"/>
        </w:rPr>
        <w:t>.</w:t>
      </w:r>
      <w:r w:rsidRPr="00B70789">
        <w:rPr>
          <w:rFonts w:ascii="Times New Roman" w:hAnsi="Times New Roman" w:cs="Times New Roman"/>
          <w:sz w:val="24"/>
          <w:szCs w:val="24"/>
          <w:lang w:val="en-US"/>
        </w:rPr>
        <w:t xml:space="preserve"> </w:t>
      </w:r>
      <w:proofErr w:type="spellStart"/>
      <w:r w:rsidRPr="00B70789">
        <w:rPr>
          <w:rFonts w:ascii="Times New Roman" w:hAnsi="Times New Roman" w:cs="Times New Roman"/>
          <w:i/>
          <w:sz w:val="24"/>
          <w:szCs w:val="24"/>
          <w:lang w:val="en-US"/>
        </w:rPr>
        <w:t>Zdorov’ya</w:t>
      </w:r>
      <w:proofErr w:type="spellEnd"/>
      <w:r w:rsidRPr="00B70789">
        <w:rPr>
          <w:rFonts w:ascii="Times New Roman" w:hAnsi="Times New Roman" w:cs="Times New Roman"/>
          <w:i/>
          <w:sz w:val="24"/>
          <w:szCs w:val="24"/>
          <w:lang w:val="en-US"/>
        </w:rPr>
        <w:t xml:space="preserve"> ta </w:t>
      </w:r>
      <w:proofErr w:type="spellStart"/>
      <w:r w:rsidRPr="00B70789">
        <w:rPr>
          <w:rFonts w:ascii="Times New Roman" w:hAnsi="Times New Roman" w:cs="Times New Roman"/>
          <w:i/>
          <w:sz w:val="24"/>
          <w:szCs w:val="24"/>
          <w:lang w:val="en-US"/>
        </w:rPr>
        <w:t>fіzichna</w:t>
      </w:r>
      <w:proofErr w:type="spellEnd"/>
      <w:r w:rsidRPr="00B70789">
        <w:rPr>
          <w:rFonts w:ascii="Times New Roman" w:hAnsi="Times New Roman" w:cs="Times New Roman"/>
          <w:i/>
          <w:sz w:val="24"/>
          <w:szCs w:val="24"/>
          <w:lang w:val="en-US"/>
        </w:rPr>
        <w:t xml:space="preserve"> </w:t>
      </w:r>
      <w:proofErr w:type="spellStart"/>
      <w:r w:rsidRPr="00B70789">
        <w:rPr>
          <w:rFonts w:ascii="Times New Roman" w:hAnsi="Times New Roman" w:cs="Times New Roman"/>
          <w:i/>
          <w:sz w:val="24"/>
          <w:szCs w:val="24"/>
          <w:lang w:val="en-US"/>
        </w:rPr>
        <w:t>kul'tura</w:t>
      </w:r>
      <w:proofErr w:type="spellEnd"/>
      <w:r>
        <w:rPr>
          <w:rFonts w:ascii="Times New Roman" w:hAnsi="Times New Roman" w:cs="Times New Roman"/>
          <w:sz w:val="24"/>
          <w:szCs w:val="24"/>
          <w:lang w:val="en-US"/>
        </w:rPr>
        <w:t xml:space="preserve">, 176 p. </w:t>
      </w:r>
      <w:r w:rsidRPr="00B70789">
        <w:rPr>
          <w:rFonts w:ascii="Times New Roman" w:hAnsi="Times New Roman" w:cs="Times New Roman"/>
          <w:sz w:val="24"/>
          <w:szCs w:val="24"/>
          <w:lang w:val="en-US"/>
        </w:rPr>
        <w:t>[in Ukraine].</w:t>
      </w:r>
    </w:p>
    <w:p w:rsidR="007266AC" w:rsidRPr="00B70789"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r w:rsidRPr="0070448D">
        <w:rPr>
          <w:rFonts w:ascii="Times New Roman" w:hAnsi="Times New Roman" w:cs="Times New Roman"/>
          <w:sz w:val="24"/>
          <w:szCs w:val="24"/>
        </w:rPr>
        <w:t xml:space="preserve">Наказ </w:t>
      </w:r>
      <w:r w:rsidRPr="0070448D">
        <w:rPr>
          <w:rFonts w:ascii="Times New Roman" w:hAnsi="Times New Roman" w:cs="Times New Roman"/>
          <w:sz w:val="24"/>
          <w:szCs w:val="24"/>
          <w:lang w:val="en-US"/>
        </w:rPr>
        <w:t>M</w:t>
      </w:r>
      <w:proofErr w:type="spellStart"/>
      <w:r w:rsidRPr="0070448D">
        <w:rPr>
          <w:rFonts w:ascii="Times New Roman" w:hAnsi="Times New Roman" w:cs="Times New Roman"/>
          <w:sz w:val="24"/>
          <w:szCs w:val="24"/>
        </w:rPr>
        <w:t>іністерств</w:t>
      </w:r>
      <w:proofErr w:type="spellEnd"/>
      <w:r w:rsidRPr="0070448D">
        <w:rPr>
          <w:rFonts w:ascii="Times New Roman" w:hAnsi="Times New Roman" w:cs="Times New Roman"/>
          <w:sz w:val="24"/>
          <w:szCs w:val="24"/>
          <w:lang w:val="en-US"/>
        </w:rPr>
        <w:t>a</w:t>
      </w:r>
      <w:r w:rsidRPr="0070448D">
        <w:rPr>
          <w:rFonts w:ascii="Times New Roman" w:hAnsi="Times New Roman" w:cs="Times New Roman"/>
          <w:sz w:val="24"/>
          <w:szCs w:val="24"/>
        </w:rPr>
        <w:t xml:space="preserve"> молоді та спорту України від 15.12.2016 № 4665. Про затвердження тестів і нормативів для проведення щорічного оцінювання фізичної підготовленості населення України (Зареєстровано у Міністерстві юстиції України 10 лютого 2017 р. за № 195/30063).</w:t>
      </w:r>
    </w:p>
    <w:p w:rsidR="00B70789" w:rsidRPr="005C65C8" w:rsidRDefault="005C65C8" w:rsidP="00B70789">
      <w:pPr>
        <w:pStyle w:val="a3"/>
        <w:spacing w:after="0" w:line="240" w:lineRule="auto"/>
        <w:ind w:left="0"/>
        <w:jc w:val="both"/>
        <w:rPr>
          <w:rFonts w:ascii="Times New Roman" w:hAnsi="Times New Roman" w:cs="Times New Roman"/>
          <w:sz w:val="24"/>
          <w:szCs w:val="24"/>
        </w:rPr>
      </w:pPr>
      <w:proofErr w:type="spellStart"/>
      <w:r>
        <w:rPr>
          <w:rFonts w:ascii="Times New Roman" w:hAnsi="Times New Roman" w:cs="Times New Roman"/>
          <w:sz w:val="24"/>
          <w:szCs w:val="24"/>
        </w:rPr>
        <w:t>Nakaz</w:t>
      </w:r>
      <w:proofErr w:type="spellEnd"/>
      <w:r>
        <w:rPr>
          <w:rFonts w:ascii="Times New Roman" w:hAnsi="Times New Roman" w:cs="Times New Roman"/>
          <w:sz w:val="24"/>
          <w:szCs w:val="24"/>
        </w:rPr>
        <w:t xml:space="preserve"> </w:t>
      </w:r>
      <w:r w:rsidRPr="00635B8C">
        <w:rPr>
          <w:rFonts w:ascii="Times New Roman" w:hAnsi="Times New Roman" w:cs="Times New Roman"/>
          <w:sz w:val="24"/>
          <w:szCs w:val="24"/>
          <w:lang w:val="pl-PL"/>
        </w:rPr>
        <w:t>M</w:t>
      </w:r>
      <w:proofErr w:type="spellStart"/>
      <w:r w:rsidRPr="005C65C8">
        <w:rPr>
          <w:rFonts w:ascii="Times New Roman" w:hAnsi="Times New Roman" w:cs="Times New Roman"/>
          <w:sz w:val="24"/>
          <w:szCs w:val="24"/>
        </w:rPr>
        <w:t>іnіsterstvo</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molodі</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ta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sportu</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Ukraїni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vіd</w:t>
      </w:r>
      <w:proofErr w:type="spellEnd"/>
      <w:r w:rsidRPr="005C65C8">
        <w:rPr>
          <w:rFonts w:ascii="Times New Roman" w:hAnsi="Times New Roman" w:cs="Times New Roman"/>
          <w:sz w:val="24"/>
          <w:szCs w:val="24"/>
        </w:rPr>
        <w:t xml:space="preserve"> 15.12.2016 № 4665. </w:t>
      </w:r>
      <w:proofErr w:type="spellStart"/>
      <w:r w:rsidRPr="005C65C8">
        <w:rPr>
          <w:rFonts w:ascii="Times New Roman" w:hAnsi="Times New Roman" w:cs="Times New Roman"/>
          <w:sz w:val="24"/>
          <w:szCs w:val="24"/>
        </w:rPr>
        <w:t>Pro</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zatverdzhennya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testіv</w:t>
      </w:r>
      <w:proofErr w:type="spellEnd"/>
      <w:r w:rsidRPr="005C65C8">
        <w:rPr>
          <w:rFonts w:ascii="Times New Roman" w:hAnsi="Times New Roman" w:cs="Times New Roman"/>
          <w:sz w:val="24"/>
          <w:szCs w:val="24"/>
        </w:rPr>
        <w:t xml:space="preserve"> і </w:t>
      </w:r>
      <w:proofErr w:type="spellStart"/>
      <w:r w:rsidRPr="005C65C8">
        <w:rPr>
          <w:rFonts w:ascii="Times New Roman" w:hAnsi="Times New Roman" w:cs="Times New Roman"/>
          <w:sz w:val="24"/>
          <w:szCs w:val="24"/>
        </w:rPr>
        <w:t>normativіv</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dlya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provedennya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shchorіchnogo</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ocіnyuvannya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fіzichnoї</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pіdgotovlenostі</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naselennya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Ukraїni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Zareєstrovano</w:t>
      </w:r>
      <w:proofErr w:type="spellEnd"/>
      <w:r w:rsidRPr="005C65C8">
        <w:rPr>
          <w:rFonts w:ascii="Times New Roman" w:hAnsi="Times New Roman" w:cs="Times New Roman"/>
          <w:sz w:val="24"/>
          <w:szCs w:val="24"/>
        </w:rPr>
        <w:t xml:space="preserve"> u </w:t>
      </w:r>
      <w:proofErr w:type="spellStart"/>
      <w:r w:rsidRPr="005C65C8">
        <w:rPr>
          <w:rFonts w:ascii="Times New Roman" w:hAnsi="Times New Roman" w:cs="Times New Roman"/>
          <w:sz w:val="24"/>
          <w:szCs w:val="24"/>
        </w:rPr>
        <w:t>Mіnіsterstvі</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yusticії</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Ukraїni</w:t>
      </w:r>
      <w:proofErr w:type="spellEnd"/>
      <w:r w:rsidRPr="005C65C8">
        <w:rPr>
          <w:rFonts w:ascii="Times New Roman" w:hAnsi="Times New Roman" w:cs="Times New Roman"/>
          <w:sz w:val="24"/>
          <w:szCs w:val="24"/>
        </w:rPr>
        <w:t xml:space="preserve"> 10 </w:t>
      </w:r>
      <w:proofErr w:type="spellStart"/>
      <w:r>
        <w:rPr>
          <w:rFonts w:ascii="Times New Roman" w:hAnsi="Times New Roman" w:cs="Times New Roman"/>
          <w:sz w:val="24"/>
          <w:szCs w:val="24"/>
        </w:rPr>
        <w:t>lyutogo</w:t>
      </w:r>
      <w:proofErr w:type="spellEnd"/>
      <w:r>
        <w:rPr>
          <w:rFonts w:ascii="Times New Roman" w:hAnsi="Times New Roman" w:cs="Times New Roman"/>
          <w:sz w:val="24"/>
          <w:szCs w:val="24"/>
        </w:rPr>
        <w:t xml:space="preserve"> 2017 r. </w:t>
      </w:r>
      <w:proofErr w:type="spellStart"/>
      <w:r>
        <w:rPr>
          <w:rFonts w:ascii="Times New Roman" w:hAnsi="Times New Roman" w:cs="Times New Roman"/>
          <w:sz w:val="24"/>
          <w:szCs w:val="24"/>
        </w:rPr>
        <w:t>za</w:t>
      </w:r>
      <w:proofErr w:type="spellEnd"/>
      <w:r>
        <w:rPr>
          <w:rFonts w:ascii="Times New Roman" w:hAnsi="Times New Roman" w:cs="Times New Roman"/>
          <w:sz w:val="24"/>
          <w:szCs w:val="24"/>
        </w:rPr>
        <w:t xml:space="preserve"> № 195/30063)</w:t>
      </w:r>
      <w:r w:rsidRPr="005C65C8">
        <w:rPr>
          <w:rFonts w:ascii="Times New Roman" w:hAnsi="Times New Roman" w:cs="Times New Roman"/>
          <w:sz w:val="24"/>
          <w:szCs w:val="24"/>
        </w:rPr>
        <w:t>. [</w:t>
      </w:r>
      <w:proofErr w:type="spellStart"/>
      <w:r w:rsidRPr="005C65C8">
        <w:rPr>
          <w:rFonts w:ascii="Times New Roman" w:hAnsi="Times New Roman" w:cs="Times New Roman"/>
          <w:sz w:val="24"/>
          <w:szCs w:val="24"/>
        </w:rPr>
        <w:t>in</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Ukraine</w:t>
      </w:r>
      <w:proofErr w:type="spellEnd"/>
      <w:r w:rsidRPr="005C65C8">
        <w:rPr>
          <w:rFonts w:ascii="Times New Roman" w:hAnsi="Times New Roman" w:cs="Times New Roman"/>
          <w:sz w:val="24"/>
          <w:szCs w:val="24"/>
        </w:rPr>
        <w:t>].</w:t>
      </w:r>
    </w:p>
    <w:p w:rsidR="007266AC" w:rsidRPr="005C65C8"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r w:rsidRPr="0070448D">
        <w:rPr>
          <w:rFonts w:ascii="Times New Roman" w:hAnsi="Times New Roman" w:cs="Times New Roman"/>
          <w:sz w:val="24"/>
          <w:szCs w:val="24"/>
        </w:rPr>
        <w:t>Наказ МОЗ України від 16.08.2010 № 682 (Зареєстровано в Міністерстві юстиції України 10 вересня 2010 р. за N 794/18089). Про удосконалення медичного обслуговування учнів загальноосвітніх навчальних закладів (із змінами, внесеними згідно з Наказом Міністерства охорони здоров'я № 382 (z0941-12 ) від 23.05.2012).</w:t>
      </w:r>
    </w:p>
    <w:p w:rsidR="005C65C8" w:rsidRPr="005C65C8" w:rsidRDefault="005C65C8" w:rsidP="005C65C8">
      <w:pPr>
        <w:pStyle w:val="a3"/>
        <w:spacing w:after="0" w:line="240" w:lineRule="auto"/>
        <w:ind w:left="0"/>
        <w:jc w:val="both"/>
        <w:rPr>
          <w:rFonts w:ascii="Times New Roman" w:hAnsi="Times New Roman" w:cs="Times New Roman"/>
          <w:sz w:val="24"/>
          <w:szCs w:val="24"/>
        </w:rPr>
      </w:pPr>
      <w:proofErr w:type="spellStart"/>
      <w:r w:rsidRPr="005C65C8">
        <w:rPr>
          <w:rFonts w:ascii="Times New Roman" w:hAnsi="Times New Roman" w:cs="Times New Roman"/>
          <w:sz w:val="24"/>
          <w:szCs w:val="24"/>
        </w:rPr>
        <w:t>Nakaz</w:t>
      </w:r>
      <w:proofErr w:type="spellEnd"/>
      <w:r w:rsidRPr="005C65C8">
        <w:rPr>
          <w:rFonts w:ascii="Times New Roman" w:hAnsi="Times New Roman" w:cs="Times New Roman"/>
          <w:sz w:val="24"/>
          <w:szCs w:val="24"/>
        </w:rPr>
        <w:t xml:space="preserve"> MOZ </w:t>
      </w:r>
      <w:proofErr w:type="spellStart"/>
      <w:r w:rsidRPr="005C65C8">
        <w:rPr>
          <w:rFonts w:ascii="Times New Roman" w:hAnsi="Times New Roman" w:cs="Times New Roman"/>
          <w:sz w:val="24"/>
          <w:szCs w:val="24"/>
        </w:rPr>
        <w:t>Ukraїni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vіd</w:t>
      </w:r>
      <w:proofErr w:type="spellEnd"/>
      <w:r w:rsidRPr="005C65C8">
        <w:rPr>
          <w:rFonts w:ascii="Times New Roman" w:hAnsi="Times New Roman" w:cs="Times New Roman"/>
          <w:sz w:val="24"/>
          <w:szCs w:val="24"/>
        </w:rPr>
        <w:t xml:space="preserve"> 16.08.2010 № 682 (</w:t>
      </w:r>
      <w:proofErr w:type="spellStart"/>
      <w:r w:rsidRPr="005C65C8">
        <w:rPr>
          <w:rFonts w:ascii="Times New Roman" w:hAnsi="Times New Roman" w:cs="Times New Roman"/>
          <w:sz w:val="24"/>
          <w:szCs w:val="24"/>
        </w:rPr>
        <w:t>Zareєstrovano</w:t>
      </w:r>
      <w:proofErr w:type="spellEnd"/>
      <w:r w:rsidRPr="005C65C8">
        <w:rPr>
          <w:rFonts w:ascii="Times New Roman" w:hAnsi="Times New Roman" w:cs="Times New Roman"/>
          <w:sz w:val="24"/>
          <w:szCs w:val="24"/>
        </w:rPr>
        <w:t xml:space="preserve"> v </w:t>
      </w:r>
      <w:proofErr w:type="spellStart"/>
      <w:r w:rsidRPr="005C65C8">
        <w:rPr>
          <w:rFonts w:ascii="Times New Roman" w:hAnsi="Times New Roman" w:cs="Times New Roman"/>
          <w:sz w:val="24"/>
          <w:szCs w:val="24"/>
        </w:rPr>
        <w:t>Mіnіsterstvі</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yusticії</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Ukraїni</w:t>
      </w:r>
      <w:proofErr w:type="spellEnd"/>
      <w:r w:rsidRPr="005C65C8">
        <w:rPr>
          <w:rFonts w:ascii="Times New Roman" w:hAnsi="Times New Roman" w:cs="Times New Roman"/>
          <w:sz w:val="24"/>
          <w:szCs w:val="24"/>
        </w:rPr>
        <w:t xml:space="preserve"> 10 </w:t>
      </w:r>
      <w:proofErr w:type="spellStart"/>
      <w:r w:rsidRPr="005C65C8">
        <w:rPr>
          <w:rFonts w:ascii="Times New Roman" w:hAnsi="Times New Roman" w:cs="Times New Roman"/>
          <w:sz w:val="24"/>
          <w:szCs w:val="24"/>
        </w:rPr>
        <w:t>veresnya</w:t>
      </w:r>
      <w:proofErr w:type="spellEnd"/>
      <w:r w:rsidRPr="005C65C8">
        <w:rPr>
          <w:rFonts w:ascii="Times New Roman" w:hAnsi="Times New Roman" w:cs="Times New Roman"/>
          <w:sz w:val="24"/>
          <w:szCs w:val="24"/>
        </w:rPr>
        <w:t xml:space="preserve"> 2010 r. </w:t>
      </w:r>
      <w:proofErr w:type="spellStart"/>
      <w:r w:rsidRPr="005C65C8">
        <w:rPr>
          <w:rFonts w:ascii="Times New Roman" w:hAnsi="Times New Roman" w:cs="Times New Roman"/>
          <w:sz w:val="24"/>
          <w:szCs w:val="24"/>
        </w:rPr>
        <w:t>za</w:t>
      </w:r>
      <w:proofErr w:type="spellEnd"/>
      <w:r w:rsidRPr="005C65C8">
        <w:rPr>
          <w:rFonts w:ascii="Times New Roman" w:hAnsi="Times New Roman" w:cs="Times New Roman"/>
          <w:sz w:val="24"/>
          <w:szCs w:val="24"/>
        </w:rPr>
        <w:t xml:space="preserve"> N 794/18089). </w:t>
      </w:r>
      <w:proofErr w:type="spellStart"/>
      <w:r w:rsidRPr="005C65C8">
        <w:rPr>
          <w:rFonts w:ascii="Times New Roman" w:hAnsi="Times New Roman" w:cs="Times New Roman"/>
          <w:sz w:val="24"/>
          <w:szCs w:val="24"/>
        </w:rPr>
        <w:t>Pro</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udoskonalennya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medichnogo</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obslugovuvannya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uchnіv</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lastRenderedPageBreak/>
        <w:t>zagal'noosvіtnіh</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navchal'nih</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zakladіv</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Іz</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zmіnami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vnesenimi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zgіdno</w:t>
      </w:r>
      <w:proofErr w:type="spellEnd"/>
      <w:r w:rsidRPr="005C65C8">
        <w:rPr>
          <w:rFonts w:ascii="Times New Roman" w:hAnsi="Times New Roman" w:cs="Times New Roman"/>
          <w:sz w:val="24"/>
          <w:szCs w:val="24"/>
        </w:rPr>
        <w:t xml:space="preserve"> z </w:t>
      </w:r>
      <w:proofErr w:type="spellStart"/>
      <w:r w:rsidRPr="005C65C8">
        <w:rPr>
          <w:rFonts w:ascii="Times New Roman" w:hAnsi="Times New Roman" w:cs="Times New Roman"/>
          <w:sz w:val="24"/>
          <w:szCs w:val="24"/>
        </w:rPr>
        <w:t>Nakazom</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Mіnіsterstva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ohoroni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zdorov'ya</w:t>
      </w:r>
      <w:proofErr w:type="spellEnd"/>
      <w:r w:rsidRPr="005C65C8">
        <w:rPr>
          <w:rFonts w:ascii="Times New Roman" w:hAnsi="Times New Roman" w:cs="Times New Roman"/>
          <w:sz w:val="24"/>
          <w:szCs w:val="24"/>
        </w:rPr>
        <w:t xml:space="preserve"> № 382 (z0941-12 ) </w:t>
      </w:r>
      <w:proofErr w:type="spellStart"/>
      <w:r w:rsidRPr="005C65C8">
        <w:rPr>
          <w:rFonts w:ascii="Times New Roman" w:hAnsi="Times New Roman" w:cs="Times New Roman"/>
          <w:sz w:val="24"/>
          <w:szCs w:val="24"/>
        </w:rPr>
        <w:t>vіd</w:t>
      </w:r>
      <w:proofErr w:type="spellEnd"/>
      <w:r w:rsidRPr="005C65C8">
        <w:rPr>
          <w:rFonts w:ascii="Times New Roman" w:hAnsi="Times New Roman" w:cs="Times New Roman"/>
          <w:sz w:val="24"/>
          <w:szCs w:val="24"/>
        </w:rPr>
        <w:t xml:space="preserve"> 23.05.2012). [</w:t>
      </w:r>
      <w:proofErr w:type="spellStart"/>
      <w:r w:rsidRPr="005C65C8">
        <w:rPr>
          <w:rFonts w:ascii="Times New Roman" w:hAnsi="Times New Roman" w:cs="Times New Roman"/>
          <w:sz w:val="24"/>
          <w:szCs w:val="24"/>
        </w:rPr>
        <w:t>in</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Ukraine</w:t>
      </w:r>
      <w:proofErr w:type="spellEnd"/>
      <w:r w:rsidRPr="005C65C8">
        <w:rPr>
          <w:rFonts w:ascii="Times New Roman" w:hAnsi="Times New Roman" w:cs="Times New Roman"/>
          <w:sz w:val="24"/>
          <w:szCs w:val="24"/>
        </w:rPr>
        <w:t>].</w:t>
      </w:r>
    </w:p>
    <w:p w:rsidR="00317971" w:rsidRPr="005C65C8" w:rsidRDefault="00317971" w:rsidP="0070448D">
      <w:pPr>
        <w:pStyle w:val="a3"/>
        <w:numPr>
          <w:ilvl w:val="0"/>
          <w:numId w:val="3"/>
        </w:numPr>
        <w:spacing w:after="0" w:line="240" w:lineRule="auto"/>
        <w:ind w:left="0" w:firstLine="0"/>
        <w:jc w:val="both"/>
        <w:rPr>
          <w:rFonts w:ascii="Times New Roman" w:hAnsi="Times New Roman" w:cs="Times New Roman"/>
          <w:sz w:val="24"/>
          <w:szCs w:val="24"/>
        </w:rPr>
      </w:pPr>
      <w:r w:rsidRPr="0070448D">
        <w:rPr>
          <w:rFonts w:ascii="Times New Roman" w:hAnsi="Times New Roman" w:cs="Times New Roman"/>
          <w:sz w:val="24"/>
          <w:szCs w:val="24"/>
        </w:rPr>
        <w:t xml:space="preserve">Неділько В.П., </w:t>
      </w:r>
      <w:proofErr w:type="spellStart"/>
      <w:r w:rsidRPr="0070448D">
        <w:rPr>
          <w:rFonts w:ascii="Times New Roman" w:hAnsi="Times New Roman" w:cs="Times New Roman"/>
          <w:sz w:val="24"/>
          <w:szCs w:val="24"/>
        </w:rPr>
        <w:t>Камінська</w:t>
      </w:r>
      <w:proofErr w:type="spellEnd"/>
      <w:r w:rsidRPr="0070448D">
        <w:rPr>
          <w:rFonts w:ascii="Times New Roman" w:hAnsi="Times New Roman" w:cs="Times New Roman"/>
          <w:sz w:val="24"/>
          <w:szCs w:val="24"/>
        </w:rPr>
        <w:t xml:space="preserve"> Т.М., </w:t>
      </w:r>
      <w:proofErr w:type="spellStart"/>
      <w:r w:rsidRPr="0070448D">
        <w:rPr>
          <w:rFonts w:ascii="Times New Roman" w:hAnsi="Times New Roman" w:cs="Times New Roman"/>
          <w:sz w:val="24"/>
          <w:szCs w:val="24"/>
        </w:rPr>
        <w:t>Руденок</w:t>
      </w:r>
      <w:proofErr w:type="spellEnd"/>
      <w:r w:rsidRPr="0070448D">
        <w:rPr>
          <w:rFonts w:ascii="Times New Roman" w:hAnsi="Times New Roman" w:cs="Times New Roman"/>
          <w:sz w:val="24"/>
          <w:szCs w:val="24"/>
        </w:rPr>
        <w:t xml:space="preserve"> С.А., </w:t>
      </w:r>
      <w:proofErr w:type="spellStart"/>
      <w:r w:rsidRPr="0070448D">
        <w:rPr>
          <w:rFonts w:ascii="Times New Roman" w:hAnsi="Times New Roman" w:cs="Times New Roman"/>
          <w:sz w:val="24"/>
          <w:szCs w:val="24"/>
        </w:rPr>
        <w:t>Скибан</w:t>
      </w:r>
      <w:proofErr w:type="spellEnd"/>
      <w:r w:rsidRPr="0070448D">
        <w:rPr>
          <w:rFonts w:ascii="Times New Roman" w:hAnsi="Times New Roman" w:cs="Times New Roman"/>
          <w:sz w:val="24"/>
          <w:szCs w:val="24"/>
        </w:rPr>
        <w:t xml:space="preserve"> Г.В. Шляхи підвищення рівня здоров’я дітей шкільного віку. </w:t>
      </w:r>
      <w:proofErr w:type="spellStart"/>
      <w:r w:rsidRPr="0070448D">
        <w:rPr>
          <w:rFonts w:ascii="Times New Roman" w:hAnsi="Times New Roman" w:cs="Times New Roman"/>
          <w:sz w:val="24"/>
          <w:szCs w:val="24"/>
        </w:rPr>
        <w:t>Современная</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педиатрия</w:t>
      </w:r>
      <w:proofErr w:type="spellEnd"/>
      <w:r w:rsidRPr="0070448D">
        <w:rPr>
          <w:rFonts w:ascii="Times New Roman" w:hAnsi="Times New Roman" w:cs="Times New Roman"/>
          <w:sz w:val="24"/>
          <w:szCs w:val="24"/>
        </w:rPr>
        <w:t>. 2010. № 3 (31). С. 81-84.</w:t>
      </w:r>
    </w:p>
    <w:p w:rsidR="005C65C8" w:rsidRPr="005C65C8" w:rsidRDefault="005C65C8" w:rsidP="005C65C8">
      <w:pPr>
        <w:pStyle w:val="a3"/>
        <w:spacing w:after="0" w:line="240" w:lineRule="auto"/>
        <w:ind w:left="0"/>
        <w:jc w:val="both"/>
        <w:rPr>
          <w:rFonts w:ascii="Times New Roman" w:hAnsi="Times New Roman" w:cs="Times New Roman"/>
          <w:sz w:val="24"/>
          <w:szCs w:val="24"/>
          <w:lang w:val="en-US"/>
        </w:rPr>
      </w:pPr>
      <w:proofErr w:type="spellStart"/>
      <w:r w:rsidRPr="005C65C8">
        <w:rPr>
          <w:rFonts w:ascii="Times New Roman" w:hAnsi="Times New Roman" w:cs="Times New Roman"/>
          <w:sz w:val="24"/>
          <w:szCs w:val="24"/>
        </w:rPr>
        <w:t>Nedіl'ko</w:t>
      </w:r>
      <w:proofErr w:type="spellEnd"/>
      <w:r w:rsidRPr="005C65C8">
        <w:rPr>
          <w:rFonts w:ascii="Times New Roman" w:hAnsi="Times New Roman" w:cs="Times New Roman"/>
          <w:sz w:val="24"/>
          <w:szCs w:val="24"/>
        </w:rPr>
        <w:t>, V. P.</w:t>
      </w:r>
      <w:r w:rsidRPr="00635B8C">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Kamіns'ka</w:t>
      </w:r>
      <w:proofErr w:type="spellEnd"/>
      <w:r w:rsidRPr="005C65C8">
        <w:rPr>
          <w:rFonts w:ascii="Times New Roman" w:hAnsi="Times New Roman" w:cs="Times New Roman"/>
          <w:sz w:val="24"/>
          <w:szCs w:val="24"/>
        </w:rPr>
        <w:t>, T. M.</w:t>
      </w:r>
      <w:r w:rsidRPr="00635B8C">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Rudenok</w:t>
      </w:r>
      <w:proofErr w:type="spellEnd"/>
      <w:r w:rsidRPr="005C65C8">
        <w:rPr>
          <w:rFonts w:ascii="Times New Roman" w:hAnsi="Times New Roman" w:cs="Times New Roman"/>
          <w:sz w:val="24"/>
          <w:szCs w:val="24"/>
        </w:rPr>
        <w:t>, S. A.</w:t>
      </w:r>
      <w:r w:rsidRPr="00635B8C">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Skiban</w:t>
      </w:r>
      <w:proofErr w:type="spellEnd"/>
      <w:r w:rsidRPr="00635B8C">
        <w:rPr>
          <w:rFonts w:ascii="Times New Roman" w:hAnsi="Times New Roman" w:cs="Times New Roman"/>
          <w:sz w:val="24"/>
          <w:szCs w:val="24"/>
        </w:rPr>
        <w:t>,</w:t>
      </w:r>
      <w:r w:rsidRPr="005C65C8">
        <w:rPr>
          <w:rFonts w:ascii="Times New Roman" w:hAnsi="Times New Roman" w:cs="Times New Roman"/>
          <w:sz w:val="24"/>
          <w:szCs w:val="24"/>
        </w:rPr>
        <w:t xml:space="preserve"> G. V. (2010</w:t>
      </w:r>
      <w:r w:rsidR="00172453">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Shlyahi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pіdvishchennya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rіvnya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zdorov’ya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dіtej</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shkіl'nogo</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vіku</w:t>
      </w:r>
      <w:proofErr w:type="spellEnd"/>
      <w:r w:rsidRPr="005C65C8">
        <w:rPr>
          <w:rFonts w:ascii="Times New Roman" w:hAnsi="Times New Roman" w:cs="Times New Roman"/>
          <w:sz w:val="24"/>
          <w:szCs w:val="24"/>
        </w:rPr>
        <w:t>” [</w:t>
      </w:r>
      <w:proofErr w:type="spellStart"/>
      <w:r w:rsidRPr="005C65C8">
        <w:rPr>
          <w:rFonts w:ascii="Times New Roman" w:hAnsi="Times New Roman" w:cs="Times New Roman"/>
          <w:sz w:val="24"/>
          <w:szCs w:val="24"/>
        </w:rPr>
        <w:t>Ways</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to</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improve</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the</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health</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of</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school</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children</w:t>
      </w:r>
      <w:proofErr w:type="spellEnd"/>
      <w:r w:rsidRPr="005C65C8">
        <w:rPr>
          <w:rFonts w:ascii="Times New Roman" w:hAnsi="Times New Roman" w:cs="Times New Roman"/>
          <w:sz w:val="24"/>
          <w:szCs w:val="24"/>
        </w:rPr>
        <w:t>]</w:t>
      </w:r>
      <w:r w:rsidRPr="00635B8C">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i/>
          <w:sz w:val="24"/>
          <w:szCs w:val="24"/>
        </w:rPr>
        <w:t>Sovremennaya</w:t>
      </w:r>
      <w:proofErr w:type="spellEnd"/>
      <w:r w:rsidRPr="005C65C8">
        <w:rPr>
          <w:rFonts w:ascii="Times New Roman" w:hAnsi="Times New Roman" w:cs="Times New Roman"/>
          <w:i/>
          <w:sz w:val="24"/>
          <w:szCs w:val="24"/>
        </w:rPr>
        <w:t xml:space="preserve"> </w:t>
      </w:r>
      <w:proofErr w:type="spellStart"/>
      <w:r w:rsidRPr="005C65C8">
        <w:rPr>
          <w:rFonts w:ascii="Times New Roman" w:hAnsi="Times New Roman" w:cs="Times New Roman"/>
          <w:i/>
          <w:sz w:val="24"/>
          <w:szCs w:val="24"/>
        </w:rPr>
        <w:t>pediatriya</w:t>
      </w:r>
      <w:proofErr w:type="spellEnd"/>
      <w:r>
        <w:rPr>
          <w:rFonts w:ascii="Times New Roman" w:hAnsi="Times New Roman" w:cs="Times New Roman"/>
          <w:sz w:val="24"/>
          <w:szCs w:val="24"/>
          <w:lang w:val="en-US"/>
        </w:rPr>
        <w:t>,</w:t>
      </w:r>
      <w:r w:rsidRPr="005C65C8">
        <w:rPr>
          <w:rFonts w:ascii="Times New Roman" w:hAnsi="Times New Roman" w:cs="Times New Roman"/>
          <w:sz w:val="24"/>
          <w:szCs w:val="24"/>
        </w:rPr>
        <w:t xml:space="preserve"> 3 (31), </w:t>
      </w:r>
      <w:proofErr w:type="spellStart"/>
      <w:r w:rsidRPr="005C65C8">
        <w:rPr>
          <w:rFonts w:ascii="Times New Roman" w:hAnsi="Times New Roman" w:cs="Times New Roman"/>
          <w:sz w:val="24"/>
          <w:szCs w:val="24"/>
        </w:rPr>
        <w:t>pp</w:t>
      </w:r>
      <w:proofErr w:type="spellEnd"/>
      <w:r w:rsidRPr="005C65C8">
        <w:rPr>
          <w:rFonts w:ascii="Times New Roman" w:hAnsi="Times New Roman" w:cs="Times New Roman"/>
          <w:sz w:val="24"/>
          <w:szCs w:val="24"/>
        </w:rPr>
        <w:t>. 81–84.</w:t>
      </w:r>
      <w:r>
        <w:rPr>
          <w:rFonts w:ascii="Times New Roman" w:hAnsi="Times New Roman" w:cs="Times New Roman"/>
          <w:sz w:val="24"/>
          <w:szCs w:val="24"/>
          <w:lang w:val="en-US"/>
        </w:rPr>
        <w:t xml:space="preserve"> </w:t>
      </w:r>
      <w:r w:rsidRPr="005C65C8">
        <w:rPr>
          <w:rFonts w:ascii="Times New Roman" w:hAnsi="Times New Roman" w:cs="Times New Roman"/>
          <w:sz w:val="24"/>
          <w:szCs w:val="24"/>
          <w:lang w:val="en-US"/>
        </w:rPr>
        <w:t>[</w:t>
      </w:r>
      <w:proofErr w:type="gramStart"/>
      <w:r w:rsidRPr="005C65C8">
        <w:rPr>
          <w:rFonts w:ascii="Times New Roman" w:hAnsi="Times New Roman" w:cs="Times New Roman"/>
          <w:sz w:val="24"/>
          <w:szCs w:val="24"/>
          <w:lang w:val="en-US"/>
        </w:rPr>
        <w:t>in</w:t>
      </w:r>
      <w:proofErr w:type="gramEnd"/>
      <w:r w:rsidRPr="005C65C8">
        <w:rPr>
          <w:rFonts w:ascii="Times New Roman" w:hAnsi="Times New Roman" w:cs="Times New Roman"/>
          <w:sz w:val="24"/>
          <w:szCs w:val="24"/>
          <w:lang w:val="en-US"/>
        </w:rPr>
        <w:t xml:space="preserve"> Ukraine]</w:t>
      </w:r>
      <w:r>
        <w:rPr>
          <w:rFonts w:ascii="Times New Roman" w:hAnsi="Times New Roman" w:cs="Times New Roman"/>
          <w:sz w:val="24"/>
          <w:szCs w:val="24"/>
          <w:lang w:val="en-US"/>
        </w:rPr>
        <w:t>.</w:t>
      </w:r>
    </w:p>
    <w:p w:rsidR="00317971" w:rsidRPr="005C65C8" w:rsidRDefault="00317971" w:rsidP="0070448D">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70448D">
        <w:rPr>
          <w:rFonts w:ascii="Times New Roman" w:hAnsi="Times New Roman" w:cs="Times New Roman"/>
          <w:sz w:val="24"/>
          <w:szCs w:val="24"/>
        </w:rPr>
        <w:t>Няньковський</w:t>
      </w:r>
      <w:proofErr w:type="spellEnd"/>
      <w:r w:rsidRPr="0070448D">
        <w:rPr>
          <w:rFonts w:ascii="Times New Roman" w:hAnsi="Times New Roman" w:cs="Times New Roman"/>
          <w:sz w:val="24"/>
          <w:szCs w:val="24"/>
        </w:rPr>
        <w:t xml:space="preserve"> С.Л., </w:t>
      </w:r>
      <w:proofErr w:type="spellStart"/>
      <w:r w:rsidRPr="0070448D">
        <w:rPr>
          <w:rFonts w:ascii="Times New Roman" w:hAnsi="Times New Roman" w:cs="Times New Roman"/>
          <w:sz w:val="24"/>
          <w:szCs w:val="24"/>
        </w:rPr>
        <w:t>Яцула</w:t>
      </w:r>
      <w:proofErr w:type="spellEnd"/>
      <w:r w:rsidRPr="0070448D">
        <w:rPr>
          <w:rFonts w:ascii="Times New Roman" w:hAnsi="Times New Roman" w:cs="Times New Roman"/>
          <w:sz w:val="24"/>
          <w:szCs w:val="24"/>
        </w:rPr>
        <w:t xml:space="preserve"> М.С., </w:t>
      </w:r>
      <w:proofErr w:type="spellStart"/>
      <w:r w:rsidRPr="0070448D">
        <w:rPr>
          <w:rFonts w:ascii="Times New Roman" w:hAnsi="Times New Roman" w:cs="Times New Roman"/>
          <w:sz w:val="24"/>
          <w:szCs w:val="24"/>
        </w:rPr>
        <w:t>Чикайло</w:t>
      </w:r>
      <w:proofErr w:type="spellEnd"/>
      <w:r w:rsidRPr="0070448D">
        <w:rPr>
          <w:rFonts w:ascii="Times New Roman" w:hAnsi="Times New Roman" w:cs="Times New Roman"/>
          <w:sz w:val="24"/>
          <w:szCs w:val="24"/>
        </w:rPr>
        <w:t xml:space="preserve"> М.І., </w:t>
      </w:r>
      <w:proofErr w:type="spellStart"/>
      <w:r w:rsidRPr="0070448D">
        <w:rPr>
          <w:rFonts w:ascii="Times New Roman" w:hAnsi="Times New Roman" w:cs="Times New Roman"/>
          <w:sz w:val="24"/>
          <w:szCs w:val="24"/>
        </w:rPr>
        <w:t>Пасечнюк</w:t>
      </w:r>
      <w:proofErr w:type="spellEnd"/>
      <w:r w:rsidRPr="0070448D">
        <w:rPr>
          <w:rFonts w:ascii="Times New Roman" w:hAnsi="Times New Roman" w:cs="Times New Roman"/>
          <w:sz w:val="24"/>
          <w:szCs w:val="24"/>
        </w:rPr>
        <w:t xml:space="preserve"> І.В. Стан здоров’я школярів в Україні. </w:t>
      </w:r>
      <w:proofErr w:type="spellStart"/>
      <w:r w:rsidRPr="0070448D">
        <w:rPr>
          <w:rFonts w:ascii="Times New Roman" w:hAnsi="Times New Roman" w:cs="Times New Roman"/>
          <w:sz w:val="24"/>
          <w:szCs w:val="24"/>
        </w:rPr>
        <w:t>Здоровье</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ребенка</w:t>
      </w:r>
      <w:proofErr w:type="spellEnd"/>
      <w:r w:rsidRPr="0070448D">
        <w:rPr>
          <w:rFonts w:ascii="Times New Roman" w:hAnsi="Times New Roman" w:cs="Times New Roman"/>
          <w:sz w:val="24"/>
          <w:szCs w:val="24"/>
        </w:rPr>
        <w:t>. 2012. № 5 (40). С. 109-114.</w:t>
      </w:r>
    </w:p>
    <w:p w:rsidR="005C65C8" w:rsidRPr="005C65C8" w:rsidRDefault="005C65C8" w:rsidP="005C65C8">
      <w:pPr>
        <w:pStyle w:val="a3"/>
        <w:spacing w:after="0" w:line="240" w:lineRule="auto"/>
        <w:ind w:left="0"/>
        <w:jc w:val="both"/>
        <w:rPr>
          <w:rFonts w:ascii="Times New Roman" w:hAnsi="Times New Roman" w:cs="Times New Roman"/>
          <w:sz w:val="24"/>
          <w:szCs w:val="24"/>
          <w:lang w:val="en-US"/>
        </w:rPr>
      </w:pPr>
      <w:proofErr w:type="spellStart"/>
      <w:r w:rsidRPr="005C65C8">
        <w:rPr>
          <w:rFonts w:ascii="Times New Roman" w:hAnsi="Times New Roman" w:cs="Times New Roman"/>
          <w:sz w:val="24"/>
          <w:szCs w:val="24"/>
        </w:rPr>
        <w:t>Nyan'kovs'kij</w:t>
      </w:r>
      <w:proofErr w:type="spellEnd"/>
      <w:r w:rsidRPr="005C65C8">
        <w:rPr>
          <w:rFonts w:ascii="Times New Roman" w:hAnsi="Times New Roman" w:cs="Times New Roman"/>
          <w:sz w:val="24"/>
          <w:szCs w:val="24"/>
        </w:rPr>
        <w:t>, S. L.</w:t>
      </w:r>
      <w:r w:rsidRPr="00635B8C">
        <w:rPr>
          <w:rFonts w:ascii="Times New Roman" w:hAnsi="Times New Roman" w:cs="Times New Roman"/>
          <w:sz w:val="24"/>
          <w:szCs w:val="24"/>
        </w:rPr>
        <w:t>,</w:t>
      </w:r>
      <w:r w:rsidR="00172453">
        <w:rPr>
          <w:rFonts w:ascii="Times New Roman" w:hAnsi="Times New Roman" w:cs="Times New Roman"/>
          <w:sz w:val="24"/>
          <w:szCs w:val="24"/>
        </w:rPr>
        <w:t xml:space="preserve"> </w:t>
      </w:r>
      <w:proofErr w:type="spellStart"/>
      <w:r w:rsidR="00172453">
        <w:rPr>
          <w:rFonts w:ascii="Times New Roman" w:hAnsi="Times New Roman" w:cs="Times New Roman"/>
          <w:sz w:val="24"/>
          <w:szCs w:val="24"/>
        </w:rPr>
        <w:t>Yа</w:t>
      </w:r>
      <w:r w:rsidRPr="005C65C8">
        <w:rPr>
          <w:rFonts w:ascii="Times New Roman" w:hAnsi="Times New Roman" w:cs="Times New Roman"/>
          <w:sz w:val="24"/>
          <w:szCs w:val="24"/>
        </w:rPr>
        <w:t>cula</w:t>
      </w:r>
      <w:proofErr w:type="spellEnd"/>
      <w:r w:rsidRPr="005C65C8">
        <w:rPr>
          <w:rFonts w:ascii="Times New Roman" w:hAnsi="Times New Roman" w:cs="Times New Roman"/>
          <w:sz w:val="24"/>
          <w:szCs w:val="24"/>
        </w:rPr>
        <w:t>, M. S.</w:t>
      </w:r>
      <w:r w:rsidRPr="00635B8C">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CHikajlo</w:t>
      </w:r>
      <w:proofErr w:type="spellEnd"/>
      <w:r w:rsidRPr="005C65C8">
        <w:rPr>
          <w:rFonts w:ascii="Times New Roman" w:hAnsi="Times New Roman" w:cs="Times New Roman"/>
          <w:sz w:val="24"/>
          <w:szCs w:val="24"/>
        </w:rPr>
        <w:t>, M. І.</w:t>
      </w:r>
      <w:r w:rsidRPr="00635B8C">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Pasechnyuk</w:t>
      </w:r>
      <w:proofErr w:type="spellEnd"/>
      <w:r w:rsidRPr="00635B8C">
        <w:rPr>
          <w:rFonts w:ascii="Times New Roman" w:hAnsi="Times New Roman" w:cs="Times New Roman"/>
          <w:sz w:val="24"/>
          <w:szCs w:val="24"/>
        </w:rPr>
        <w:t xml:space="preserve">, І. </w:t>
      </w:r>
      <w:r>
        <w:rPr>
          <w:rFonts w:ascii="Times New Roman" w:hAnsi="Times New Roman" w:cs="Times New Roman"/>
          <w:sz w:val="24"/>
          <w:szCs w:val="24"/>
          <w:lang w:val="en-US"/>
        </w:rPr>
        <w:t>V</w:t>
      </w:r>
      <w:r w:rsidRPr="00635B8C">
        <w:rPr>
          <w:rFonts w:ascii="Times New Roman" w:hAnsi="Times New Roman" w:cs="Times New Roman"/>
          <w:sz w:val="24"/>
          <w:szCs w:val="24"/>
        </w:rPr>
        <w:t>.</w:t>
      </w:r>
      <w:r w:rsidRPr="005C65C8">
        <w:rPr>
          <w:rFonts w:ascii="Times New Roman" w:hAnsi="Times New Roman" w:cs="Times New Roman"/>
          <w:sz w:val="24"/>
          <w:szCs w:val="24"/>
        </w:rPr>
        <w:t xml:space="preserve"> (2012)</w:t>
      </w:r>
      <w:r w:rsidR="00172453">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Stan</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zdorov’ya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shkolyarіv</w:t>
      </w:r>
      <w:proofErr w:type="spellEnd"/>
      <w:r w:rsidRPr="005C65C8">
        <w:rPr>
          <w:rFonts w:ascii="Times New Roman" w:hAnsi="Times New Roman" w:cs="Times New Roman"/>
          <w:sz w:val="24"/>
          <w:szCs w:val="24"/>
        </w:rPr>
        <w:t xml:space="preserve"> v </w:t>
      </w:r>
      <w:proofErr w:type="spellStart"/>
      <w:r w:rsidRPr="005C65C8">
        <w:rPr>
          <w:rFonts w:ascii="Times New Roman" w:hAnsi="Times New Roman" w:cs="Times New Roman"/>
          <w:sz w:val="24"/>
          <w:szCs w:val="24"/>
        </w:rPr>
        <w:t>Ukrainі</w:t>
      </w:r>
      <w:proofErr w:type="spellEnd"/>
      <w:r w:rsidRPr="005C65C8">
        <w:rPr>
          <w:rFonts w:ascii="Times New Roman" w:hAnsi="Times New Roman" w:cs="Times New Roman"/>
          <w:sz w:val="24"/>
          <w:szCs w:val="24"/>
        </w:rPr>
        <w:t>” [</w:t>
      </w:r>
      <w:proofErr w:type="spellStart"/>
      <w:r w:rsidRPr="005C65C8">
        <w:rPr>
          <w:rFonts w:ascii="Times New Roman" w:hAnsi="Times New Roman" w:cs="Times New Roman"/>
          <w:sz w:val="24"/>
          <w:szCs w:val="24"/>
        </w:rPr>
        <w:t>Health</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status</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of</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schoolchildren</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in</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Ukraine</w:t>
      </w:r>
      <w:proofErr w:type="spellEnd"/>
      <w:r w:rsidRPr="005C65C8">
        <w:rPr>
          <w:rFonts w:ascii="Times New Roman" w:hAnsi="Times New Roman" w:cs="Times New Roman"/>
          <w:sz w:val="24"/>
          <w:szCs w:val="24"/>
        </w:rPr>
        <w:t>]</w:t>
      </w:r>
      <w:r w:rsidRPr="00635B8C">
        <w:rPr>
          <w:rFonts w:ascii="Times New Roman" w:hAnsi="Times New Roman" w:cs="Times New Roman"/>
          <w:sz w:val="24"/>
          <w:szCs w:val="24"/>
        </w:rPr>
        <w:t>.</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i/>
          <w:sz w:val="24"/>
          <w:szCs w:val="24"/>
        </w:rPr>
        <w:t>Zdorov'e</w:t>
      </w:r>
      <w:proofErr w:type="spellEnd"/>
      <w:r w:rsidRPr="005C65C8">
        <w:rPr>
          <w:rFonts w:ascii="Times New Roman" w:hAnsi="Times New Roman" w:cs="Times New Roman"/>
          <w:i/>
          <w:sz w:val="24"/>
          <w:szCs w:val="24"/>
        </w:rPr>
        <w:t xml:space="preserve"> </w:t>
      </w:r>
      <w:proofErr w:type="spellStart"/>
      <w:r w:rsidRPr="005C65C8">
        <w:rPr>
          <w:rFonts w:ascii="Times New Roman" w:hAnsi="Times New Roman" w:cs="Times New Roman"/>
          <w:i/>
          <w:sz w:val="24"/>
          <w:szCs w:val="24"/>
        </w:rPr>
        <w:t>rebenka</w:t>
      </w:r>
      <w:proofErr w:type="spellEnd"/>
      <w:r w:rsidRPr="005C65C8">
        <w:rPr>
          <w:rFonts w:ascii="Times New Roman" w:hAnsi="Times New Roman" w:cs="Times New Roman"/>
          <w:i/>
          <w:sz w:val="24"/>
          <w:szCs w:val="24"/>
        </w:rPr>
        <w:t>,</w:t>
      </w:r>
      <w:r>
        <w:rPr>
          <w:rFonts w:ascii="Times New Roman" w:hAnsi="Times New Roman" w:cs="Times New Roman"/>
          <w:sz w:val="24"/>
          <w:szCs w:val="24"/>
        </w:rPr>
        <w:t xml:space="preserve"> 5 (40),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w:t>
      </w:r>
      <w:r>
        <w:rPr>
          <w:rFonts w:ascii="Times New Roman" w:hAnsi="Times New Roman" w:cs="Times New Roman"/>
          <w:sz w:val="24"/>
          <w:szCs w:val="24"/>
          <w:lang w:val="en-US"/>
        </w:rPr>
        <w:t> </w:t>
      </w:r>
      <w:r w:rsidRPr="005C65C8">
        <w:rPr>
          <w:rFonts w:ascii="Times New Roman" w:hAnsi="Times New Roman" w:cs="Times New Roman"/>
          <w:sz w:val="24"/>
          <w:szCs w:val="24"/>
        </w:rPr>
        <w:t>109–114.</w:t>
      </w:r>
      <w:r>
        <w:rPr>
          <w:rFonts w:ascii="Times New Roman" w:hAnsi="Times New Roman" w:cs="Times New Roman"/>
          <w:sz w:val="24"/>
          <w:szCs w:val="24"/>
          <w:lang w:val="en-US"/>
        </w:rPr>
        <w:t xml:space="preserve"> </w:t>
      </w:r>
      <w:r w:rsidRPr="005C65C8">
        <w:rPr>
          <w:rFonts w:ascii="Times New Roman" w:hAnsi="Times New Roman" w:cs="Times New Roman"/>
          <w:sz w:val="24"/>
          <w:szCs w:val="24"/>
          <w:lang w:val="en-US"/>
        </w:rPr>
        <w:t>[</w:t>
      </w:r>
      <w:proofErr w:type="gramStart"/>
      <w:r w:rsidRPr="005C65C8">
        <w:rPr>
          <w:rFonts w:ascii="Times New Roman" w:hAnsi="Times New Roman" w:cs="Times New Roman"/>
          <w:sz w:val="24"/>
          <w:szCs w:val="24"/>
          <w:lang w:val="en-US"/>
        </w:rPr>
        <w:t>in</w:t>
      </w:r>
      <w:proofErr w:type="gramEnd"/>
      <w:r w:rsidRPr="005C65C8">
        <w:rPr>
          <w:rFonts w:ascii="Times New Roman" w:hAnsi="Times New Roman" w:cs="Times New Roman"/>
          <w:sz w:val="24"/>
          <w:szCs w:val="24"/>
          <w:lang w:val="en-US"/>
        </w:rPr>
        <w:t xml:space="preserve"> Ukraine]</w:t>
      </w:r>
      <w:r>
        <w:rPr>
          <w:rFonts w:ascii="Times New Roman" w:hAnsi="Times New Roman" w:cs="Times New Roman"/>
          <w:sz w:val="24"/>
          <w:szCs w:val="24"/>
          <w:lang w:val="en-US"/>
        </w:rPr>
        <w:t>.</w:t>
      </w:r>
    </w:p>
    <w:p w:rsidR="007266AC" w:rsidRPr="005C65C8"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r w:rsidRPr="0070448D">
        <w:rPr>
          <w:rFonts w:ascii="Times New Roman" w:hAnsi="Times New Roman" w:cs="Times New Roman"/>
          <w:sz w:val="24"/>
          <w:szCs w:val="24"/>
        </w:rPr>
        <w:t>Постанова Кабінету Міністрів України від 9 грудня 2015 р. № 1045 (в редакції постанови Кабінету Міністрів України від 6 червня 2018 р. № 461). Про порядок проведення щорічного оцінювання фізичної підготовленості населення України.</w:t>
      </w:r>
    </w:p>
    <w:p w:rsidR="005C65C8" w:rsidRPr="0070448D" w:rsidRDefault="005C65C8" w:rsidP="005C65C8">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lang w:val="en-US"/>
        </w:rPr>
        <w:t>P</w:t>
      </w:r>
      <w:proofErr w:type="spellStart"/>
      <w:r w:rsidRPr="005C65C8">
        <w:rPr>
          <w:rFonts w:ascii="Times New Roman" w:hAnsi="Times New Roman" w:cs="Times New Roman"/>
          <w:sz w:val="24"/>
          <w:szCs w:val="24"/>
        </w:rPr>
        <w:t>ostanov</w:t>
      </w:r>
      <w:proofErr w:type="spellEnd"/>
      <w:r>
        <w:rPr>
          <w:rFonts w:ascii="Times New Roman" w:hAnsi="Times New Roman" w:cs="Times New Roman"/>
          <w:sz w:val="24"/>
          <w:szCs w:val="24"/>
          <w:lang w:val="en-US"/>
        </w:rPr>
        <w:t>a</w:t>
      </w:r>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Kabіnetu</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Mіnіstrіv</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Ukraїni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vіd</w:t>
      </w:r>
      <w:proofErr w:type="spellEnd"/>
      <w:r w:rsidRPr="005C65C8">
        <w:rPr>
          <w:rFonts w:ascii="Times New Roman" w:hAnsi="Times New Roman" w:cs="Times New Roman"/>
          <w:sz w:val="24"/>
          <w:szCs w:val="24"/>
        </w:rPr>
        <w:t xml:space="preserve"> 9 </w:t>
      </w:r>
      <w:proofErr w:type="spellStart"/>
      <w:r w:rsidRPr="005C65C8">
        <w:rPr>
          <w:rFonts w:ascii="Times New Roman" w:hAnsi="Times New Roman" w:cs="Times New Roman"/>
          <w:sz w:val="24"/>
          <w:szCs w:val="24"/>
        </w:rPr>
        <w:t>grudnya</w:t>
      </w:r>
      <w:proofErr w:type="spellEnd"/>
      <w:r w:rsidRPr="005C65C8">
        <w:rPr>
          <w:rFonts w:ascii="Times New Roman" w:hAnsi="Times New Roman" w:cs="Times New Roman"/>
          <w:sz w:val="24"/>
          <w:szCs w:val="24"/>
        </w:rPr>
        <w:t xml:space="preserve"> 2015 r. № 1045 (v </w:t>
      </w:r>
      <w:proofErr w:type="spellStart"/>
      <w:r w:rsidRPr="005C65C8">
        <w:rPr>
          <w:rFonts w:ascii="Times New Roman" w:hAnsi="Times New Roman" w:cs="Times New Roman"/>
          <w:sz w:val="24"/>
          <w:szCs w:val="24"/>
        </w:rPr>
        <w:t>redakcії</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postanovi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Kabіnetu</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Mіnіstrіv</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Ukraїni</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vіd</w:t>
      </w:r>
      <w:proofErr w:type="spellEnd"/>
      <w:r w:rsidRPr="005C65C8">
        <w:rPr>
          <w:rFonts w:ascii="Times New Roman" w:hAnsi="Times New Roman" w:cs="Times New Roman"/>
          <w:sz w:val="24"/>
          <w:szCs w:val="24"/>
        </w:rPr>
        <w:t xml:space="preserve"> 6 </w:t>
      </w:r>
      <w:proofErr w:type="spellStart"/>
      <w:r w:rsidRPr="005C65C8">
        <w:rPr>
          <w:rFonts w:ascii="Times New Roman" w:hAnsi="Times New Roman" w:cs="Times New Roman"/>
          <w:sz w:val="24"/>
          <w:szCs w:val="24"/>
        </w:rPr>
        <w:t>chervnya</w:t>
      </w:r>
      <w:proofErr w:type="spellEnd"/>
      <w:r w:rsidRPr="005C65C8">
        <w:rPr>
          <w:rFonts w:ascii="Times New Roman" w:hAnsi="Times New Roman" w:cs="Times New Roman"/>
          <w:sz w:val="24"/>
          <w:szCs w:val="24"/>
        </w:rPr>
        <w:t xml:space="preserve"> 2018 r. № 461)</w:t>
      </w:r>
      <w:r w:rsidR="00AE1B7F" w:rsidRPr="00AE1B7F">
        <w:rPr>
          <w:rFonts w:ascii="Times New Roman" w:hAnsi="Times New Roman" w:cs="Times New Roman"/>
          <w:sz w:val="24"/>
          <w:szCs w:val="24"/>
        </w:rPr>
        <w:t xml:space="preserve">. </w:t>
      </w:r>
      <w:proofErr w:type="spellStart"/>
      <w:r w:rsidR="00AE1B7F" w:rsidRPr="00AE1B7F">
        <w:rPr>
          <w:rFonts w:ascii="Times New Roman" w:hAnsi="Times New Roman" w:cs="Times New Roman"/>
          <w:sz w:val="24"/>
          <w:szCs w:val="24"/>
        </w:rPr>
        <w:t>Pro</w:t>
      </w:r>
      <w:proofErr w:type="spellEnd"/>
      <w:r w:rsidR="00AE1B7F" w:rsidRPr="00AE1B7F">
        <w:rPr>
          <w:rFonts w:ascii="Times New Roman" w:hAnsi="Times New Roman" w:cs="Times New Roman"/>
          <w:sz w:val="24"/>
          <w:szCs w:val="24"/>
        </w:rPr>
        <w:t xml:space="preserve"> </w:t>
      </w:r>
      <w:r w:rsidR="00AE1B7F">
        <w:rPr>
          <w:rFonts w:ascii="Times New Roman" w:hAnsi="Times New Roman" w:cs="Times New Roman"/>
          <w:sz w:val="24"/>
          <w:szCs w:val="24"/>
          <w:lang w:val="en-US"/>
        </w:rPr>
        <w:t>p</w:t>
      </w:r>
      <w:proofErr w:type="spellStart"/>
      <w:r w:rsidRPr="005C65C8">
        <w:rPr>
          <w:rFonts w:ascii="Times New Roman" w:hAnsi="Times New Roman" w:cs="Times New Roman"/>
          <w:sz w:val="24"/>
          <w:szCs w:val="24"/>
        </w:rPr>
        <w:t>oryadok</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provedennya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shchorіchnogo</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ocіnyuvannya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fіzichnoї</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pіdgotovlenostі</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naselennya</w:t>
      </w:r>
      <w:proofErr w:type="spellEnd"/>
      <w:r w:rsidRPr="005C65C8">
        <w:rPr>
          <w:rFonts w:ascii="Times New Roman" w:hAnsi="Times New Roman" w:cs="Times New Roman"/>
          <w:sz w:val="24"/>
          <w:szCs w:val="24"/>
        </w:rPr>
        <w:t xml:space="preserve"> </w:t>
      </w:r>
      <w:proofErr w:type="spellStart"/>
      <w:r w:rsidRPr="005C65C8">
        <w:rPr>
          <w:rFonts w:ascii="Times New Roman" w:hAnsi="Times New Roman" w:cs="Times New Roman"/>
          <w:sz w:val="24"/>
          <w:szCs w:val="24"/>
        </w:rPr>
        <w:t>Ukraїni</w:t>
      </w:r>
      <w:proofErr w:type="spellEnd"/>
      <w:r w:rsidRPr="005C65C8">
        <w:rPr>
          <w:rFonts w:ascii="Times New Roman" w:hAnsi="Times New Roman" w:cs="Times New Roman"/>
          <w:sz w:val="24"/>
          <w:szCs w:val="24"/>
        </w:rPr>
        <w:t xml:space="preserve">. </w:t>
      </w:r>
      <w:r w:rsidR="00AE1B7F" w:rsidRPr="00AE1B7F">
        <w:rPr>
          <w:rFonts w:ascii="Times New Roman" w:hAnsi="Times New Roman" w:cs="Times New Roman"/>
          <w:sz w:val="24"/>
          <w:szCs w:val="24"/>
        </w:rPr>
        <w:t>[</w:t>
      </w:r>
      <w:proofErr w:type="spellStart"/>
      <w:r w:rsidR="00AE1B7F" w:rsidRPr="00AE1B7F">
        <w:rPr>
          <w:rFonts w:ascii="Times New Roman" w:hAnsi="Times New Roman" w:cs="Times New Roman"/>
          <w:sz w:val="24"/>
          <w:szCs w:val="24"/>
        </w:rPr>
        <w:t>in</w:t>
      </w:r>
      <w:proofErr w:type="spellEnd"/>
      <w:r w:rsidR="00AE1B7F" w:rsidRPr="00AE1B7F">
        <w:rPr>
          <w:rFonts w:ascii="Times New Roman" w:hAnsi="Times New Roman" w:cs="Times New Roman"/>
          <w:sz w:val="24"/>
          <w:szCs w:val="24"/>
        </w:rPr>
        <w:t xml:space="preserve"> </w:t>
      </w:r>
      <w:proofErr w:type="spellStart"/>
      <w:r w:rsidR="00AE1B7F" w:rsidRPr="00AE1B7F">
        <w:rPr>
          <w:rFonts w:ascii="Times New Roman" w:hAnsi="Times New Roman" w:cs="Times New Roman"/>
          <w:sz w:val="24"/>
          <w:szCs w:val="24"/>
        </w:rPr>
        <w:t>Ukraine</w:t>
      </w:r>
      <w:proofErr w:type="spellEnd"/>
      <w:r w:rsidR="00AE1B7F" w:rsidRPr="00AE1B7F">
        <w:rPr>
          <w:rFonts w:ascii="Times New Roman" w:hAnsi="Times New Roman" w:cs="Times New Roman"/>
          <w:sz w:val="24"/>
          <w:szCs w:val="24"/>
        </w:rPr>
        <w:t>].</w:t>
      </w:r>
    </w:p>
    <w:p w:rsidR="007266AC" w:rsidRPr="00AE1B7F"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r w:rsidRPr="0070448D">
        <w:rPr>
          <w:rFonts w:ascii="Times New Roman" w:hAnsi="Times New Roman" w:cs="Times New Roman"/>
          <w:sz w:val="24"/>
          <w:szCs w:val="24"/>
        </w:rPr>
        <w:t>Рубан В.Ю. Організаційно-методичні засади оптимізації процесу фізичного виховання учнів початкових класів в умовах сільської школи: дис. … канд. наук з фіз. виховання та спорту. Придніпровська державна академія фізичної культури та спорту. Дніпро, 2018. 392 с.</w:t>
      </w:r>
    </w:p>
    <w:p w:rsidR="00AE1B7F" w:rsidRPr="000362B5" w:rsidRDefault="00AE1B7F" w:rsidP="00AE1B7F">
      <w:pPr>
        <w:pStyle w:val="a3"/>
        <w:spacing w:after="0" w:line="240" w:lineRule="auto"/>
        <w:ind w:left="0"/>
        <w:jc w:val="both"/>
        <w:rPr>
          <w:rFonts w:ascii="Times New Roman" w:hAnsi="Times New Roman" w:cs="Times New Roman"/>
          <w:sz w:val="24"/>
          <w:szCs w:val="24"/>
        </w:rPr>
      </w:pPr>
      <w:proofErr w:type="spellStart"/>
      <w:r w:rsidRPr="00AE1B7F">
        <w:rPr>
          <w:rFonts w:ascii="Times New Roman" w:hAnsi="Times New Roman" w:cs="Times New Roman"/>
          <w:sz w:val="24"/>
          <w:szCs w:val="24"/>
        </w:rPr>
        <w:t>Ruban</w:t>
      </w:r>
      <w:proofErr w:type="spellEnd"/>
      <w:r w:rsidRPr="00AE1B7F">
        <w:rPr>
          <w:rFonts w:ascii="Times New Roman" w:hAnsi="Times New Roman" w:cs="Times New Roman"/>
          <w:sz w:val="24"/>
          <w:szCs w:val="24"/>
        </w:rPr>
        <w:t>, V. U. (2018)</w:t>
      </w:r>
      <w:r w:rsidR="00172453">
        <w:rPr>
          <w:rFonts w:ascii="Times New Roman" w:hAnsi="Times New Roman" w:cs="Times New Roman"/>
          <w:sz w:val="24"/>
          <w:szCs w:val="24"/>
        </w:rPr>
        <w:t>,</w:t>
      </w:r>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Organіzacіjno-metodichnі</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zasadi</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optimіzacії</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procesu</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fіzichnogo</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vihovannya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uchnіv</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pochatkovih</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klasіv</w:t>
      </w:r>
      <w:proofErr w:type="spellEnd"/>
      <w:r w:rsidRPr="00AE1B7F">
        <w:rPr>
          <w:rFonts w:ascii="Times New Roman" w:hAnsi="Times New Roman" w:cs="Times New Roman"/>
          <w:sz w:val="24"/>
          <w:szCs w:val="24"/>
        </w:rPr>
        <w:t xml:space="preserve"> v </w:t>
      </w:r>
      <w:proofErr w:type="spellStart"/>
      <w:r w:rsidRPr="00AE1B7F">
        <w:rPr>
          <w:rFonts w:ascii="Times New Roman" w:hAnsi="Times New Roman" w:cs="Times New Roman"/>
          <w:sz w:val="24"/>
          <w:szCs w:val="24"/>
        </w:rPr>
        <w:t>umovah</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sіl's'koї</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shkoli</w:t>
      </w:r>
      <w:proofErr w:type="spellEnd"/>
      <w:r w:rsidRPr="00AE1B7F">
        <w:rPr>
          <w:rFonts w:ascii="Times New Roman" w:hAnsi="Times New Roman" w:cs="Times New Roman"/>
          <w:sz w:val="24"/>
          <w:szCs w:val="24"/>
        </w:rPr>
        <w:t>” [</w:t>
      </w:r>
      <w:proofErr w:type="spellStart"/>
      <w:r w:rsidRPr="00AE1B7F">
        <w:rPr>
          <w:rFonts w:ascii="Times New Roman" w:hAnsi="Times New Roman" w:cs="Times New Roman"/>
          <w:sz w:val="24"/>
          <w:szCs w:val="24"/>
        </w:rPr>
        <w:t>Organizational</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and</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methodological</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principles</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optimization</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the</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process</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physical</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education</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elementary</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school</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students</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in</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rural</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school</w:t>
      </w:r>
      <w:proofErr w:type="spellEnd"/>
      <w:r w:rsidRPr="00AE1B7F">
        <w:rPr>
          <w:rFonts w:ascii="Times New Roman" w:hAnsi="Times New Roman" w:cs="Times New Roman"/>
          <w:sz w:val="24"/>
          <w:szCs w:val="24"/>
        </w:rPr>
        <w:t>]</w:t>
      </w:r>
      <w:r w:rsidRPr="00AE1B7F">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AE1B7F">
        <w:rPr>
          <w:rFonts w:ascii="Times New Roman" w:hAnsi="Times New Roman" w:cs="Times New Roman"/>
          <w:sz w:val="24"/>
          <w:szCs w:val="24"/>
          <w:lang w:val="en-US"/>
        </w:rPr>
        <w:t xml:space="preserve">dissertation for the sciences degree of </w:t>
      </w:r>
      <w:proofErr w:type="spellStart"/>
      <w:r w:rsidRPr="00AE1B7F">
        <w:rPr>
          <w:rFonts w:ascii="Times New Roman" w:hAnsi="Times New Roman" w:cs="Times New Roman"/>
          <w:sz w:val="24"/>
          <w:szCs w:val="24"/>
          <w:lang w:val="en-US"/>
        </w:rPr>
        <w:t>сand</w:t>
      </w:r>
      <w:proofErr w:type="spellEnd"/>
      <w:r w:rsidRPr="00AE1B7F">
        <w:rPr>
          <w:rFonts w:ascii="Times New Roman" w:hAnsi="Times New Roman" w:cs="Times New Roman"/>
          <w:sz w:val="24"/>
          <w:szCs w:val="24"/>
          <w:lang w:val="en-US"/>
        </w:rPr>
        <w:t xml:space="preserve">. </w:t>
      </w:r>
      <w:proofErr w:type="gramStart"/>
      <w:r w:rsidRPr="00AE1B7F">
        <w:rPr>
          <w:rFonts w:ascii="Times New Roman" w:hAnsi="Times New Roman" w:cs="Times New Roman"/>
          <w:sz w:val="24"/>
          <w:szCs w:val="24"/>
          <w:lang w:val="en-US"/>
        </w:rPr>
        <w:t>sciences</w:t>
      </w:r>
      <w:proofErr w:type="gramEnd"/>
      <w:r w:rsidRPr="00AE1B7F">
        <w:rPr>
          <w:rFonts w:ascii="Times New Roman" w:hAnsi="Times New Roman" w:cs="Times New Roman"/>
          <w:sz w:val="24"/>
          <w:szCs w:val="24"/>
          <w:lang w:val="en-US"/>
        </w:rPr>
        <w:t xml:space="preserve"> in phys. education and sports</w:t>
      </w:r>
      <w:r>
        <w:rPr>
          <w:rFonts w:ascii="Times New Roman" w:hAnsi="Times New Roman" w:cs="Times New Roman"/>
          <w:sz w:val="24"/>
          <w:szCs w:val="24"/>
          <w:lang w:val="en-US"/>
        </w:rPr>
        <w:t>.</w:t>
      </w:r>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Pridnіprovs'ka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derzhavna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akademіya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fіzichnoї</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kul'turi</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ta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sportu</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Dnіpro</w:t>
      </w:r>
      <w:proofErr w:type="spellEnd"/>
      <w:r w:rsidRPr="00AE1B7F">
        <w:rPr>
          <w:rFonts w:ascii="Times New Roman" w:hAnsi="Times New Roman" w:cs="Times New Roman"/>
          <w:sz w:val="24"/>
          <w:szCs w:val="24"/>
        </w:rPr>
        <w:t>. 392 p.</w:t>
      </w:r>
      <w:r w:rsidRPr="000362B5">
        <w:rPr>
          <w:rFonts w:ascii="Times New Roman" w:hAnsi="Times New Roman" w:cs="Times New Roman"/>
          <w:sz w:val="24"/>
          <w:szCs w:val="24"/>
        </w:rPr>
        <w:t xml:space="preserve"> [</w:t>
      </w:r>
      <w:r w:rsidRPr="00AE1B7F">
        <w:rPr>
          <w:rFonts w:ascii="Times New Roman" w:hAnsi="Times New Roman" w:cs="Times New Roman"/>
          <w:sz w:val="24"/>
          <w:szCs w:val="24"/>
          <w:lang w:val="en-US"/>
        </w:rPr>
        <w:t>in</w:t>
      </w:r>
      <w:r w:rsidRPr="000362B5">
        <w:rPr>
          <w:rFonts w:ascii="Times New Roman" w:hAnsi="Times New Roman" w:cs="Times New Roman"/>
          <w:sz w:val="24"/>
          <w:szCs w:val="24"/>
        </w:rPr>
        <w:t xml:space="preserve"> </w:t>
      </w:r>
      <w:r w:rsidRPr="00AE1B7F">
        <w:rPr>
          <w:rFonts w:ascii="Times New Roman" w:hAnsi="Times New Roman" w:cs="Times New Roman"/>
          <w:sz w:val="24"/>
          <w:szCs w:val="24"/>
          <w:lang w:val="en-US"/>
        </w:rPr>
        <w:t>Ukraine</w:t>
      </w:r>
      <w:r w:rsidRPr="000362B5">
        <w:rPr>
          <w:rFonts w:ascii="Times New Roman" w:hAnsi="Times New Roman" w:cs="Times New Roman"/>
          <w:sz w:val="24"/>
          <w:szCs w:val="24"/>
        </w:rPr>
        <w:t>].</w:t>
      </w:r>
    </w:p>
    <w:p w:rsidR="00317971" w:rsidRPr="00AE1B7F" w:rsidRDefault="00317971" w:rsidP="0070448D">
      <w:pPr>
        <w:pStyle w:val="a3"/>
        <w:numPr>
          <w:ilvl w:val="0"/>
          <w:numId w:val="3"/>
        </w:numPr>
        <w:spacing w:after="0" w:line="240" w:lineRule="auto"/>
        <w:ind w:left="0" w:firstLine="0"/>
        <w:jc w:val="both"/>
        <w:rPr>
          <w:rFonts w:ascii="Times New Roman" w:hAnsi="Times New Roman" w:cs="Times New Roman"/>
          <w:sz w:val="24"/>
          <w:szCs w:val="24"/>
        </w:rPr>
      </w:pPr>
      <w:r w:rsidRPr="0070448D">
        <w:rPr>
          <w:rFonts w:ascii="Times New Roman" w:hAnsi="Times New Roman" w:cs="Times New Roman"/>
          <w:sz w:val="24"/>
          <w:szCs w:val="24"/>
        </w:rPr>
        <w:t>Сергієнко Л. П. Тестування рухових здібностей школярів. Київ: Олімп. л-ра, 2001. 439 с.</w:t>
      </w:r>
    </w:p>
    <w:p w:rsidR="007266AC" w:rsidRPr="00AE1B7F" w:rsidRDefault="007266AC" w:rsidP="0070448D">
      <w:pPr>
        <w:pStyle w:val="a3"/>
        <w:spacing w:after="0" w:line="240" w:lineRule="auto"/>
        <w:ind w:left="0"/>
        <w:jc w:val="both"/>
        <w:rPr>
          <w:rFonts w:ascii="Times New Roman" w:hAnsi="Times New Roman" w:cs="Times New Roman"/>
          <w:sz w:val="24"/>
          <w:szCs w:val="24"/>
          <w:lang w:val="en-US"/>
        </w:rPr>
      </w:pPr>
      <w:proofErr w:type="spellStart"/>
      <w:r w:rsidRPr="0070448D">
        <w:rPr>
          <w:rFonts w:ascii="Times New Roman" w:hAnsi="Times New Roman" w:cs="Times New Roman"/>
          <w:sz w:val="24"/>
          <w:szCs w:val="24"/>
        </w:rPr>
        <w:t>Sergienko</w:t>
      </w:r>
      <w:proofErr w:type="spellEnd"/>
      <w:r w:rsidRPr="0070448D">
        <w:rPr>
          <w:rFonts w:ascii="Times New Roman" w:hAnsi="Times New Roman" w:cs="Times New Roman"/>
          <w:sz w:val="24"/>
          <w:szCs w:val="24"/>
        </w:rPr>
        <w:t>, L. P. (2001)</w:t>
      </w:r>
      <w:r w:rsidR="00172453">
        <w:rPr>
          <w:rFonts w:ascii="Times New Roman" w:hAnsi="Times New Roman" w:cs="Times New Roman"/>
          <w:sz w:val="24"/>
          <w:szCs w:val="24"/>
        </w:rPr>
        <w:t>,</w:t>
      </w:r>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Testuvannya</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rukhovykh</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zdibnostey</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shkolyariv</w:t>
      </w:r>
      <w:proofErr w:type="spellEnd"/>
      <w:r w:rsidRPr="0070448D">
        <w:rPr>
          <w:rFonts w:ascii="Times New Roman" w:hAnsi="Times New Roman" w:cs="Times New Roman"/>
          <w:sz w:val="24"/>
          <w:szCs w:val="24"/>
        </w:rPr>
        <w:t>[</w:t>
      </w:r>
      <w:proofErr w:type="spellStart"/>
      <w:r w:rsidRPr="0070448D">
        <w:rPr>
          <w:rFonts w:ascii="Times New Roman" w:hAnsi="Times New Roman" w:cs="Times New Roman"/>
          <w:sz w:val="24"/>
          <w:szCs w:val="24"/>
        </w:rPr>
        <w:t>Testing</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motor</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abilities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schoolchildren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Olympus</w:t>
      </w:r>
      <w:proofErr w:type="spellEnd"/>
      <w:r w:rsidRPr="0070448D">
        <w:rPr>
          <w:rFonts w:ascii="Times New Roman" w:hAnsi="Times New Roman" w:cs="Times New Roman"/>
          <w:sz w:val="24"/>
          <w:szCs w:val="24"/>
        </w:rPr>
        <w:t>. l-</w:t>
      </w:r>
      <w:proofErr w:type="spellStart"/>
      <w:r w:rsidRPr="0070448D">
        <w:rPr>
          <w:rFonts w:ascii="Times New Roman" w:hAnsi="Times New Roman" w:cs="Times New Roman"/>
          <w:sz w:val="24"/>
          <w:szCs w:val="24"/>
        </w:rPr>
        <w:t>ra</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Kyiv</w:t>
      </w:r>
      <w:proofErr w:type="spellEnd"/>
      <w:r w:rsidRPr="0070448D">
        <w:rPr>
          <w:rFonts w:ascii="Times New Roman" w:hAnsi="Times New Roman" w:cs="Times New Roman"/>
          <w:sz w:val="24"/>
          <w:szCs w:val="24"/>
        </w:rPr>
        <w:t>, 439 p.</w:t>
      </w:r>
      <w:r w:rsidR="00AE1B7F">
        <w:rPr>
          <w:rFonts w:ascii="Times New Roman" w:hAnsi="Times New Roman" w:cs="Times New Roman"/>
          <w:sz w:val="24"/>
          <w:szCs w:val="24"/>
          <w:lang w:val="en-US"/>
        </w:rPr>
        <w:t xml:space="preserve"> </w:t>
      </w:r>
      <w:r w:rsidR="00AE1B7F" w:rsidRPr="00AE1B7F">
        <w:rPr>
          <w:rFonts w:ascii="Times New Roman" w:hAnsi="Times New Roman" w:cs="Times New Roman"/>
          <w:sz w:val="24"/>
          <w:szCs w:val="24"/>
          <w:lang w:val="en-US"/>
        </w:rPr>
        <w:t>[</w:t>
      </w:r>
      <w:proofErr w:type="gramStart"/>
      <w:r w:rsidR="00AE1B7F" w:rsidRPr="00AE1B7F">
        <w:rPr>
          <w:rFonts w:ascii="Times New Roman" w:hAnsi="Times New Roman" w:cs="Times New Roman"/>
          <w:sz w:val="24"/>
          <w:szCs w:val="24"/>
          <w:lang w:val="en-US"/>
        </w:rPr>
        <w:t>in</w:t>
      </w:r>
      <w:proofErr w:type="gramEnd"/>
      <w:r w:rsidR="00AE1B7F" w:rsidRPr="00AE1B7F">
        <w:rPr>
          <w:rFonts w:ascii="Times New Roman" w:hAnsi="Times New Roman" w:cs="Times New Roman"/>
          <w:sz w:val="24"/>
          <w:szCs w:val="24"/>
          <w:lang w:val="en-US"/>
        </w:rPr>
        <w:t xml:space="preserve"> Ukraine].</w:t>
      </w:r>
    </w:p>
    <w:p w:rsidR="007266AC" w:rsidRPr="00AE1B7F"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70448D">
        <w:rPr>
          <w:rFonts w:ascii="Times New Roman" w:hAnsi="Times New Roman" w:cs="Times New Roman"/>
          <w:sz w:val="24"/>
          <w:szCs w:val="24"/>
        </w:rPr>
        <w:t>Хорошавін</w:t>
      </w:r>
      <w:proofErr w:type="spellEnd"/>
      <w:r w:rsidRPr="0070448D">
        <w:rPr>
          <w:rFonts w:ascii="Times New Roman" w:hAnsi="Times New Roman" w:cs="Times New Roman"/>
          <w:sz w:val="24"/>
          <w:szCs w:val="24"/>
        </w:rPr>
        <w:t xml:space="preserve"> Д.О. Аналіз та оцінка рівня розвитку фізичної підготовленості школярів молодших класів. Збірник наукових праць. Харків: ХДАФК, 2014. С. 30-34.</w:t>
      </w:r>
    </w:p>
    <w:p w:rsidR="00AE1B7F" w:rsidRPr="006A5D8A" w:rsidRDefault="00AE1B7F" w:rsidP="00AE1B7F">
      <w:pPr>
        <w:pStyle w:val="a3"/>
        <w:spacing w:after="0" w:line="240" w:lineRule="auto"/>
        <w:ind w:left="0"/>
        <w:jc w:val="both"/>
        <w:rPr>
          <w:rFonts w:ascii="Times New Roman" w:hAnsi="Times New Roman" w:cs="Times New Roman"/>
          <w:sz w:val="24"/>
          <w:szCs w:val="24"/>
          <w:lang w:val="en-US"/>
        </w:rPr>
      </w:pPr>
      <w:proofErr w:type="spellStart"/>
      <w:r w:rsidRPr="00AE1B7F">
        <w:rPr>
          <w:rFonts w:ascii="Times New Roman" w:hAnsi="Times New Roman" w:cs="Times New Roman"/>
          <w:sz w:val="24"/>
          <w:szCs w:val="24"/>
        </w:rPr>
        <w:t>Horoshavіn</w:t>
      </w:r>
      <w:proofErr w:type="spellEnd"/>
      <w:r w:rsidRPr="00AE1B7F">
        <w:rPr>
          <w:rFonts w:ascii="Times New Roman" w:hAnsi="Times New Roman" w:cs="Times New Roman"/>
          <w:sz w:val="24"/>
          <w:szCs w:val="24"/>
        </w:rPr>
        <w:t>, D. O. (2014)</w:t>
      </w:r>
      <w:r w:rsidR="00172453">
        <w:rPr>
          <w:rFonts w:ascii="Times New Roman" w:hAnsi="Times New Roman" w:cs="Times New Roman"/>
          <w:sz w:val="24"/>
          <w:szCs w:val="24"/>
        </w:rPr>
        <w:t>,</w:t>
      </w:r>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Analіz</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ta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ocіnka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rіvnya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rozvitku</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fіzichnoї</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pіdgotovlenostі</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shkolyarіv</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molodshih</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klasіv</w:t>
      </w:r>
      <w:proofErr w:type="spellEnd"/>
      <w:r w:rsidRPr="00AE1B7F">
        <w:rPr>
          <w:rFonts w:ascii="Times New Roman" w:hAnsi="Times New Roman" w:cs="Times New Roman"/>
          <w:sz w:val="24"/>
          <w:szCs w:val="24"/>
        </w:rPr>
        <w:t>” [</w:t>
      </w:r>
      <w:proofErr w:type="spellStart"/>
      <w:r w:rsidRPr="00AE1B7F">
        <w:rPr>
          <w:rFonts w:ascii="Times New Roman" w:hAnsi="Times New Roman" w:cs="Times New Roman"/>
          <w:sz w:val="24"/>
          <w:szCs w:val="24"/>
        </w:rPr>
        <w:t>Analysis</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and</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assessment</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the</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level</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development</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physical</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fitness</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elementary</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school</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students</w:t>
      </w:r>
      <w:proofErr w:type="spellEnd"/>
      <w:r w:rsidRPr="00AE1B7F">
        <w:rPr>
          <w:rFonts w:ascii="Times New Roman" w:hAnsi="Times New Roman" w:cs="Times New Roman"/>
          <w:sz w:val="24"/>
          <w:szCs w:val="24"/>
        </w:rPr>
        <w:t>]</w:t>
      </w:r>
      <w:r>
        <w:rPr>
          <w:rFonts w:ascii="Times New Roman" w:hAnsi="Times New Roman" w:cs="Times New Roman"/>
          <w:sz w:val="24"/>
          <w:szCs w:val="24"/>
          <w:lang w:val="en-US"/>
        </w:rPr>
        <w:t>.</w:t>
      </w:r>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Zbіrnik</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naukovih</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prac</w:t>
      </w:r>
      <w:proofErr w:type="spellEnd"/>
      <w:r w:rsidRPr="00AE1B7F">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Kharkiv</w:t>
      </w:r>
      <w:proofErr w:type="spellEnd"/>
      <w:r>
        <w:rPr>
          <w:rFonts w:ascii="Times New Roman" w:hAnsi="Times New Roman" w:cs="Times New Roman"/>
          <w:sz w:val="24"/>
          <w:szCs w:val="24"/>
          <w:lang w:val="en-US"/>
        </w:rPr>
        <w:t xml:space="preserve">, </w:t>
      </w:r>
      <w:r w:rsidRPr="00AE1B7F">
        <w:rPr>
          <w:rFonts w:ascii="Times New Roman" w:hAnsi="Times New Roman" w:cs="Times New Roman"/>
          <w:sz w:val="24"/>
          <w:szCs w:val="24"/>
        </w:rPr>
        <w:t>HDAFK</w:t>
      </w:r>
      <w:r w:rsidR="006A5D8A">
        <w:rPr>
          <w:rFonts w:ascii="Times New Roman" w:hAnsi="Times New Roman" w:cs="Times New Roman"/>
          <w:sz w:val="24"/>
          <w:szCs w:val="24"/>
          <w:lang w:val="en-US"/>
        </w:rPr>
        <w:t>,</w:t>
      </w:r>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pp</w:t>
      </w:r>
      <w:proofErr w:type="spellEnd"/>
      <w:r w:rsidRPr="00AE1B7F">
        <w:rPr>
          <w:rFonts w:ascii="Times New Roman" w:hAnsi="Times New Roman" w:cs="Times New Roman"/>
          <w:sz w:val="24"/>
          <w:szCs w:val="24"/>
        </w:rPr>
        <w:t>. 30</w:t>
      </w:r>
      <w:r w:rsidR="006A5D8A">
        <w:rPr>
          <w:rFonts w:ascii="Times New Roman" w:hAnsi="Times New Roman" w:cs="Times New Roman"/>
          <w:sz w:val="24"/>
          <w:szCs w:val="24"/>
        </w:rPr>
        <w:t>‒</w:t>
      </w:r>
      <w:r w:rsidRPr="00AE1B7F">
        <w:rPr>
          <w:rFonts w:ascii="Times New Roman" w:hAnsi="Times New Roman" w:cs="Times New Roman"/>
          <w:sz w:val="24"/>
          <w:szCs w:val="24"/>
        </w:rPr>
        <w:t>34.</w:t>
      </w:r>
      <w:r w:rsidR="006A5D8A">
        <w:rPr>
          <w:rFonts w:ascii="Times New Roman" w:hAnsi="Times New Roman" w:cs="Times New Roman"/>
          <w:sz w:val="24"/>
          <w:szCs w:val="24"/>
          <w:lang w:val="en-US"/>
        </w:rPr>
        <w:t xml:space="preserve"> </w:t>
      </w:r>
      <w:r w:rsidR="006A5D8A" w:rsidRPr="006A5D8A">
        <w:rPr>
          <w:rFonts w:ascii="Times New Roman" w:hAnsi="Times New Roman" w:cs="Times New Roman"/>
          <w:sz w:val="24"/>
          <w:szCs w:val="24"/>
          <w:lang w:val="en-US"/>
        </w:rPr>
        <w:t>[</w:t>
      </w:r>
      <w:proofErr w:type="gramStart"/>
      <w:r w:rsidR="006A5D8A" w:rsidRPr="006A5D8A">
        <w:rPr>
          <w:rFonts w:ascii="Times New Roman" w:hAnsi="Times New Roman" w:cs="Times New Roman"/>
          <w:sz w:val="24"/>
          <w:szCs w:val="24"/>
          <w:lang w:val="en-US"/>
        </w:rPr>
        <w:t>in</w:t>
      </w:r>
      <w:proofErr w:type="gramEnd"/>
      <w:r w:rsidR="006A5D8A" w:rsidRPr="006A5D8A">
        <w:rPr>
          <w:rFonts w:ascii="Times New Roman" w:hAnsi="Times New Roman" w:cs="Times New Roman"/>
          <w:sz w:val="24"/>
          <w:szCs w:val="24"/>
          <w:lang w:val="en-US"/>
        </w:rPr>
        <w:t xml:space="preserve"> Ukraine].</w:t>
      </w:r>
    </w:p>
    <w:p w:rsidR="00AE1B7F" w:rsidRPr="00AE1B7F" w:rsidRDefault="00317971" w:rsidP="00AE1B7F">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AE1B7F">
        <w:rPr>
          <w:rFonts w:ascii="Times New Roman" w:hAnsi="Times New Roman" w:cs="Times New Roman"/>
          <w:sz w:val="24"/>
          <w:szCs w:val="24"/>
        </w:rPr>
        <w:t>Уилмор</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Дж.Х</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Костилл</w:t>
      </w:r>
      <w:proofErr w:type="spellEnd"/>
      <w:r w:rsidRPr="00AE1B7F">
        <w:rPr>
          <w:rFonts w:ascii="Times New Roman" w:hAnsi="Times New Roman" w:cs="Times New Roman"/>
          <w:sz w:val="24"/>
          <w:szCs w:val="24"/>
        </w:rPr>
        <w:t xml:space="preserve"> Д.Л. </w:t>
      </w:r>
      <w:proofErr w:type="spellStart"/>
      <w:r w:rsidRPr="00AE1B7F">
        <w:rPr>
          <w:rFonts w:ascii="Times New Roman" w:hAnsi="Times New Roman" w:cs="Times New Roman"/>
          <w:sz w:val="24"/>
          <w:szCs w:val="24"/>
        </w:rPr>
        <w:t>Физиология</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спорта</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Киев</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Олимпийская</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литература</w:t>
      </w:r>
      <w:proofErr w:type="spellEnd"/>
      <w:r w:rsidRPr="00AE1B7F">
        <w:rPr>
          <w:rFonts w:ascii="Times New Roman" w:hAnsi="Times New Roman" w:cs="Times New Roman"/>
          <w:sz w:val="24"/>
          <w:szCs w:val="24"/>
        </w:rPr>
        <w:t xml:space="preserve">, 2001. </w:t>
      </w:r>
      <w:r w:rsidR="007266AC" w:rsidRPr="00AE1B7F">
        <w:rPr>
          <w:rFonts w:ascii="Times New Roman" w:hAnsi="Times New Roman" w:cs="Times New Roman"/>
          <w:sz w:val="24"/>
          <w:szCs w:val="24"/>
        </w:rPr>
        <w:t>503</w:t>
      </w:r>
      <w:r w:rsidR="007266AC" w:rsidRPr="00AE1B7F">
        <w:rPr>
          <w:rFonts w:ascii="Times New Roman" w:hAnsi="Times New Roman" w:cs="Times New Roman"/>
          <w:sz w:val="24"/>
          <w:szCs w:val="24"/>
          <w:lang w:val="en-US"/>
        </w:rPr>
        <w:t> </w:t>
      </w:r>
      <w:r w:rsidRPr="00AE1B7F">
        <w:rPr>
          <w:rFonts w:ascii="Times New Roman" w:hAnsi="Times New Roman" w:cs="Times New Roman"/>
          <w:sz w:val="24"/>
          <w:szCs w:val="24"/>
        </w:rPr>
        <w:t>с.</w:t>
      </w:r>
    </w:p>
    <w:p w:rsidR="00AE1B7F" w:rsidRPr="00AE1B7F" w:rsidRDefault="00AE1B7F" w:rsidP="00AE1B7F">
      <w:pPr>
        <w:pStyle w:val="a3"/>
        <w:spacing w:after="0" w:line="240" w:lineRule="auto"/>
        <w:ind w:left="0"/>
        <w:jc w:val="both"/>
        <w:rPr>
          <w:rFonts w:ascii="Times New Roman" w:hAnsi="Times New Roman" w:cs="Times New Roman"/>
          <w:sz w:val="24"/>
          <w:szCs w:val="24"/>
          <w:lang w:val="en-US"/>
        </w:rPr>
      </w:pPr>
      <w:proofErr w:type="spellStart"/>
      <w:r w:rsidRPr="00AE1B7F">
        <w:rPr>
          <w:rFonts w:ascii="Times New Roman" w:hAnsi="Times New Roman" w:cs="Times New Roman"/>
          <w:sz w:val="24"/>
          <w:szCs w:val="24"/>
        </w:rPr>
        <w:t>Uilmor</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Dzh</w:t>
      </w:r>
      <w:proofErr w:type="spellEnd"/>
      <w:r w:rsidRPr="00AE1B7F">
        <w:rPr>
          <w:rFonts w:ascii="Times New Roman" w:hAnsi="Times New Roman" w:cs="Times New Roman"/>
          <w:sz w:val="24"/>
          <w:szCs w:val="24"/>
        </w:rPr>
        <w:t xml:space="preserve">. H., </w:t>
      </w:r>
      <w:proofErr w:type="spellStart"/>
      <w:r w:rsidRPr="00AE1B7F">
        <w:rPr>
          <w:rFonts w:ascii="Times New Roman" w:hAnsi="Times New Roman" w:cs="Times New Roman"/>
          <w:sz w:val="24"/>
          <w:szCs w:val="24"/>
        </w:rPr>
        <w:t>Kostill</w:t>
      </w:r>
      <w:proofErr w:type="spellEnd"/>
      <w:r w:rsidRPr="00AE1B7F">
        <w:rPr>
          <w:rFonts w:ascii="Times New Roman" w:hAnsi="Times New Roman" w:cs="Times New Roman"/>
          <w:sz w:val="24"/>
          <w:szCs w:val="24"/>
        </w:rPr>
        <w:t>, D. L. (2001)</w:t>
      </w:r>
      <w:r w:rsidR="00172453">
        <w:rPr>
          <w:rFonts w:ascii="Times New Roman" w:hAnsi="Times New Roman" w:cs="Times New Roman"/>
          <w:sz w:val="24"/>
          <w:szCs w:val="24"/>
        </w:rPr>
        <w:t>,</w:t>
      </w:r>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Fiziologiya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sporta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Physiology</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of</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sports</w:t>
      </w:r>
      <w:proofErr w:type="spellEnd"/>
      <w:r w:rsidRPr="00AE1B7F">
        <w:rPr>
          <w:rFonts w:ascii="Times New Roman" w:hAnsi="Times New Roman" w:cs="Times New Roman"/>
          <w:sz w:val="24"/>
          <w:szCs w:val="24"/>
        </w:rPr>
        <w:t>]</w:t>
      </w:r>
      <w:r>
        <w:rPr>
          <w:rFonts w:ascii="Times New Roman" w:hAnsi="Times New Roman" w:cs="Times New Roman"/>
          <w:sz w:val="24"/>
          <w:szCs w:val="24"/>
          <w:lang w:val="en-US"/>
        </w:rPr>
        <w:t>.</w:t>
      </w:r>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Kiev</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Olimpijskaya</w:t>
      </w:r>
      <w:proofErr w:type="spellEnd"/>
      <w:r w:rsidRPr="00AE1B7F">
        <w:rPr>
          <w:rFonts w:ascii="Times New Roman" w:hAnsi="Times New Roman" w:cs="Times New Roman"/>
          <w:sz w:val="24"/>
          <w:szCs w:val="24"/>
        </w:rPr>
        <w:t xml:space="preserve"> </w:t>
      </w:r>
      <w:proofErr w:type="spellStart"/>
      <w:r w:rsidRPr="00AE1B7F">
        <w:rPr>
          <w:rFonts w:ascii="Times New Roman" w:hAnsi="Times New Roman" w:cs="Times New Roman"/>
          <w:sz w:val="24"/>
          <w:szCs w:val="24"/>
        </w:rPr>
        <w:t>literatura</w:t>
      </w:r>
      <w:proofErr w:type="spellEnd"/>
      <w:r w:rsidRPr="00AE1B7F">
        <w:rPr>
          <w:rFonts w:ascii="Times New Roman" w:hAnsi="Times New Roman" w:cs="Times New Roman"/>
          <w:sz w:val="24"/>
          <w:szCs w:val="24"/>
        </w:rPr>
        <w:t>, 503 p.</w:t>
      </w:r>
      <w:r>
        <w:rPr>
          <w:rFonts w:ascii="Times New Roman" w:hAnsi="Times New Roman" w:cs="Times New Roman"/>
          <w:sz w:val="24"/>
          <w:szCs w:val="24"/>
          <w:lang w:val="en-US"/>
        </w:rPr>
        <w:t xml:space="preserve"> </w:t>
      </w:r>
      <w:r w:rsidRPr="00AE1B7F">
        <w:rPr>
          <w:rFonts w:ascii="Times New Roman" w:hAnsi="Times New Roman" w:cs="Times New Roman"/>
          <w:sz w:val="24"/>
          <w:szCs w:val="24"/>
          <w:lang w:val="en-US"/>
        </w:rPr>
        <w:t>[</w:t>
      </w:r>
      <w:proofErr w:type="gramStart"/>
      <w:r w:rsidRPr="00AE1B7F">
        <w:rPr>
          <w:rFonts w:ascii="Times New Roman" w:hAnsi="Times New Roman" w:cs="Times New Roman"/>
          <w:sz w:val="24"/>
          <w:szCs w:val="24"/>
          <w:lang w:val="en-US"/>
        </w:rPr>
        <w:t>in</w:t>
      </w:r>
      <w:proofErr w:type="gramEnd"/>
      <w:r w:rsidRPr="00AE1B7F">
        <w:rPr>
          <w:rFonts w:ascii="Times New Roman" w:hAnsi="Times New Roman" w:cs="Times New Roman"/>
          <w:sz w:val="24"/>
          <w:szCs w:val="24"/>
          <w:lang w:val="en-US"/>
        </w:rPr>
        <w:t xml:space="preserve"> </w:t>
      </w:r>
      <w:r w:rsidR="006A5D8A" w:rsidRPr="006A5D8A">
        <w:rPr>
          <w:rFonts w:ascii="Times New Roman" w:hAnsi="Times New Roman" w:cs="Times New Roman"/>
          <w:sz w:val="24"/>
          <w:szCs w:val="24"/>
          <w:lang w:val="en-US"/>
        </w:rPr>
        <w:t>Russ</w:t>
      </w:r>
      <w:r w:rsidRPr="00AE1B7F">
        <w:rPr>
          <w:rFonts w:ascii="Times New Roman" w:hAnsi="Times New Roman" w:cs="Times New Roman"/>
          <w:sz w:val="24"/>
          <w:szCs w:val="24"/>
          <w:lang w:val="en-US"/>
        </w:rPr>
        <w:t>].</w:t>
      </w:r>
    </w:p>
    <w:p w:rsidR="007266AC" w:rsidRPr="0070448D"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70448D">
        <w:rPr>
          <w:rFonts w:ascii="Times New Roman" w:hAnsi="Times New Roman" w:cs="Times New Roman"/>
          <w:sz w:val="24"/>
          <w:szCs w:val="24"/>
        </w:rPr>
        <w:t>Andrieieva</w:t>
      </w:r>
      <w:proofErr w:type="spellEnd"/>
      <w:r w:rsidRPr="0070448D">
        <w:rPr>
          <w:rFonts w:ascii="Times New Roman" w:hAnsi="Times New Roman" w:cs="Times New Roman"/>
          <w:sz w:val="24"/>
          <w:szCs w:val="24"/>
        </w:rPr>
        <w:t xml:space="preserve">, О., </w:t>
      </w:r>
      <w:proofErr w:type="spellStart"/>
      <w:r w:rsidRPr="0070448D">
        <w:rPr>
          <w:rFonts w:ascii="Times New Roman" w:hAnsi="Times New Roman" w:cs="Times New Roman"/>
          <w:sz w:val="24"/>
          <w:szCs w:val="24"/>
        </w:rPr>
        <w:t>Hakman</w:t>
      </w:r>
      <w:proofErr w:type="spellEnd"/>
      <w:r w:rsidRPr="0070448D">
        <w:rPr>
          <w:rFonts w:ascii="Times New Roman" w:hAnsi="Times New Roman" w:cs="Times New Roman"/>
          <w:sz w:val="24"/>
          <w:szCs w:val="24"/>
        </w:rPr>
        <w:t>, A. (2018)</w:t>
      </w:r>
      <w:r w:rsidR="00172453">
        <w:rPr>
          <w:rFonts w:ascii="Times New Roman" w:hAnsi="Times New Roman" w:cs="Times New Roman"/>
          <w:sz w:val="24"/>
          <w:szCs w:val="24"/>
        </w:rPr>
        <w:t>,</w:t>
      </w:r>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Health</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status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morbidity</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children</w:t>
      </w:r>
      <w:proofErr w:type="spellEnd"/>
      <w:r w:rsidRPr="0070448D">
        <w:rPr>
          <w:rFonts w:ascii="Times New Roman" w:hAnsi="Times New Roman" w:cs="Times New Roman"/>
          <w:sz w:val="24"/>
          <w:szCs w:val="24"/>
        </w:rPr>
        <w:t xml:space="preserve"> 11-14 </w:t>
      </w:r>
      <w:proofErr w:type="spellStart"/>
      <w:r w:rsidRPr="0070448D">
        <w:rPr>
          <w:rFonts w:ascii="Times New Roman" w:hAnsi="Times New Roman" w:cs="Times New Roman"/>
          <w:sz w:val="24"/>
          <w:szCs w:val="24"/>
        </w:rPr>
        <w:t>years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age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during</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school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Journal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Education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Sport</w:t>
      </w:r>
      <w:proofErr w:type="spellEnd"/>
      <w:r w:rsidRPr="0070448D">
        <w:rPr>
          <w:rFonts w:ascii="Times New Roman" w:hAnsi="Times New Roman" w:cs="Times New Roman"/>
          <w:sz w:val="24"/>
          <w:szCs w:val="24"/>
        </w:rPr>
        <w:t xml:space="preserve">, 18 </w:t>
      </w:r>
      <w:proofErr w:type="spellStart"/>
      <w:r w:rsidRPr="0070448D">
        <w:rPr>
          <w:rFonts w:ascii="Times New Roman" w:hAnsi="Times New Roman" w:cs="Times New Roman"/>
          <w:sz w:val="24"/>
          <w:szCs w:val="24"/>
        </w:rPr>
        <w:t>Supplement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issue</w:t>
      </w:r>
      <w:proofErr w:type="spellEnd"/>
      <w:r w:rsidRPr="0070448D">
        <w:rPr>
          <w:rFonts w:ascii="Times New Roman" w:hAnsi="Times New Roman" w:cs="Times New Roman"/>
          <w:sz w:val="24"/>
          <w:szCs w:val="24"/>
        </w:rPr>
        <w:t xml:space="preserve"> 2, 1231-1236.</w:t>
      </w:r>
    </w:p>
    <w:p w:rsidR="007266AC" w:rsidRPr="0070448D"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70448D">
        <w:rPr>
          <w:rFonts w:ascii="Times New Roman" w:hAnsi="Times New Roman" w:cs="Times New Roman"/>
          <w:sz w:val="24"/>
          <w:szCs w:val="24"/>
        </w:rPr>
        <w:t>Barton</w:t>
      </w:r>
      <w:proofErr w:type="spellEnd"/>
      <w:r w:rsidRPr="0070448D">
        <w:rPr>
          <w:rFonts w:ascii="Times New Roman" w:hAnsi="Times New Roman" w:cs="Times New Roman"/>
          <w:sz w:val="24"/>
          <w:szCs w:val="24"/>
        </w:rPr>
        <w:t xml:space="preserve"> M. </w:t>
      </w:r>
      <w:r w:rsidR="00D823C5">
        <w:rPr>
          <w:rFonts w:ascii="Times New Roman" w:hAnsi="Times New Roman" w:cs="Times New Roman"/>
          <w:sz w:val="24"/>
          <w:szCs w:val="24"/>
        </w:rPr>
        <w:t>(2010)</w:t>
      </w:r>
      <w:r w:rsidR="00172453">
        <w:rPr>
          <w:rFonts w:ascii="Times New Roman" w:hAnsi="Times New Roman" w:cs="Times New Roman"/>
          <w:sz w:val="24"/>
          <w:szCs w:val="24"/>
        </w:rPr>
        <w:t>,</w:t>
      </w:r>
      <w:r w:rsidR="00D823C5">
        <w:rPr>
          <w:rFonts w:ascii="Times New Roman" w:hAnsi="Times New Roman" w:cs="Times New Roman"/>
          <w:sz w:val="24"/>
          <w:szCs w:val="24"/>
        </w:rPr>
        <w:t xml:space="preserve"> </w:t>
      </w:r>
      <w:r w:rsidRPr="0070448D">
        <w:rPr>
          <w:rFonts w:ascii="Times New Roman" w:hAnsi="Times New Roman" w:cs="Times New Roman"/>
          <w:sz w:val="24"/>
          <w:szCs w:val="24"/>
        </w:rPr>
        <w:t xml:space="preserve">US </w:t>
      </w:r>
      <w:proofErr w:type="spellStart"/>
      <w:r w:rsidRPr="0070448D">
        <w:rPr>
          <w:rFonts w:ascii="Times New Roman" w:hAnsi="Times New Roman" w:cs="Times New Roman"/>
          <w:sz w:val="24"/>
          <w:szCs w:val="24"/>
        </w:rPr>
        <w:t>Preventive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Services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Task</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Force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Screening</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obesity</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children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adolescents</w:t>
      </w:r>
      <w:proofErr w:type="spellEnd"/>
      <w:r w:rsidRPr="0070448D">
        <w:rPr>
          <w:rFonts w:ascii="Times New Roman" w:hAnsi="Times New Roman" w:cs="Times New Roman"/>
          <w:sz w:val="24"/>
          <w:szCs w:val="24"/>
        </w:rPr>
        <w:t xml:space="preserve">: US </w:t>
      </w:r>
      <w:proofErr w:type="spellStart"/>
      <w:r w:rsidRPr="0070448D">
        <w:rPr>
          <w:rFonts w:ascii="Times New Roman" w:hAnsi="Times New Roman" w:cs="Times New Roman"/>
          <w:sz w:val="24"/>
          <w:szCs w:val="24"/>
        </w:rPr>
        <w:t>Preventive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Services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Task</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Force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recommendation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statement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Pediatrics</w:t>
      </w:r>
      <w:proofErr w:type="spellEnd"/>
      <w:r w:rsidRPr="0070448D">
        <w:rPr>
          <w:rFonts w:ascii="Times New Roman" w:hAnsi="Times New Roman" w:cs="Times New Roman"/>
          <w:sz w:val="24"/>
          <w:szCs w:val="24"/>
        </w:rPr>
        <w:t xml:space="preserve">. </w:t>
      </w:r>
      <w:r w:rsidR="00D823C5">
        <w:rPr>
          <w:rFonts w:ascii="Times New Roman" w:hAnsi="Times New Roman" w:cs="Times New Roman"/>
          <w:sz w:val="24"/>
          <w:szCs w:val="24"/>
        </w:rPr>
        <w:t>125 (2). Р. </w:t>
      </w:r>
      <w:r w:rsidRPr="0070448D">
        <w:rPr>
          <w:rFonts w:ascii="Times New Roman" w:hAnsi="Times New Roman" w:cs="Times New Roman"/>
          <w:sz w:val="24"/>
          <w:szCs w:val="24"/>
        </w:rPr>
        <w:t>361-367.</w:t>
      </w:r>
    </w:p>
    <w:p w:rsidR="007266AC" w:rsidRPr="0070448D"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70448D">
        <w:rPr>
          <w:rFonts w:ascii="Times New Roman" w:hAnsi="Times New Roman" w:cs="Times New Roman"/>
          <w:sz w:val="24"/>
          <w:szCs w:val="24"/>
        </w:rPr>
        <w:t>Bodnar</w:t>
      </w:r>
      <w:proofErr w:type="spellEnd"/>
      <w:r w:rsidRPr="0070448D">
        <w:rPr>
          <w:rFonts w:ascii="Times New Roman" w:hAnsi="Times New Roman" w:cs="Times New Roman"/>
          <w:sz w:val="24"/>
          <w:szCs w:val="24"/>
        </w:rPr>
        <w:t xml:space="preserve">, I., </w:t>
      </w:r>
      <w:proofErr w:type="spellStart"/>
      <w:r w:rsidRPr="0070448D">
        <w:rPr>
          <w:rFonts w:ascii="Times New Roman" w:hAnsi="Times New Roman" w:cs="Times New Roman"/>
          <w:sz w:val="24"/>
          <w:szCs w:val="24"/>
        </w:rPr>
        <w:t>Dukh</w:t>
      </w:r>
      <w:proofErr w:type="spellEnd"/>
      <w:r w:rsidRPr="0070448D">
        <w:rPr>
          <w:rFonts w:ascii="Times New Roman" w:hAnsi="Times New Roman" w:cs="Times New Roman"/>
          <w:sz w:val="24"/>
          <w:szCs w:val="24"/>
        </w:rPr>
        <w:t xml:space="preserve">, T., </w:t>
      </w:r>
      <w:proofErr w:type="spellStart"/>
      <w:r w:rsidRPr="0070448D">
        <w:rPr>
          <w:rFonts w:ascii="Times New Roman" w:hAnsi="Times New Roman" w:cs="Times New Roman"/>
          <w:sz w:val="24"/>
          <w:szCs w:val="24"/>
        </w:rPr>
        <w:t>Martyniv</w:t>
      </w:r>
      <w:proofErr w:type="spellEnd"/>
      <w:r w:rsidRPr="0070448D">
        <w:rPr>
          <w:rFonts w:ascii="Times New Roman" w:hAnsi="Times New Roman" w:cs="Times New Roman"/>
          <w:sz w:val="24"/>
          <w:szCs w:val="24"/>
        </w:rPr>
        <w:t xml:space="preserve">, O., </w:t>
      </w:r>
      <w:proofErr w:type="spellStart"/>
      <w:r w:rsidRPr="0070448D">
        <w:rPr>
          <w:rFonts w:ascii="Times New Roman" w:hAnsi="Times New Roman" w:cs="Times New Roman"/>
          <w:sz w:val="24"/>
          <w:szCs w:val="24"/>
        </w:rPr>
        <w:t>Hoshovska</w:t>
      </w:r>
      <w:proofErr w:type="spellEnd"/>
      <w:r w:rsidRPr="0070448D">
        <w:rPr>
          <w:rFonts w:ascii="Times New Roman" w:hAnsi="Times New Roman" w:cs="Times New Roman"/>
          <w:sz w:val="24"/>
          <w:szCs w:val="24"/>
        </w:rPr>
        <w:t>, L. (2018)</w:t>
      </w:r>
      <w:r w:rsidR="00172453">
        <w:rPr>
          <w:rFonts w:ascii="Times New Roman" w:hAnsi="Times New Roman" w:cs="Times New Roman"/>
          <w:sz w:val="24"/>
          <w:szCs w:val="24"/>
        </w:rPr>
        <w:t>,</w:t>
      </w:r>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Can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integrative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education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improve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development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schoolchildren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With</w:t>
      </w:r>
      <w:proofErr w:type="spellEnd"/>
      <w:r w:rsidRPr="0070448D">
        <w:rPr>
          <w:rFonts w:ascii="Times New Roman" w:hAnsi="Times New Roman" w:cs="Times New Roman"/>
          <w:sz w:val="24"/>
          <w:szCs w:val="24"/>
        </w:rPr>
        <w:t xml:space="preserve"> a </w:t>
      </w:r>
      <w:proofErr w:type="spellStart"/>
      <w:r w:rsidRPr="0070448D">
        <w:rPr>
          <w:rFonts w:ascii="Times New Roman" w:hAnsi="Times New Roman" w:cs="Times New Roman"/>
          <w:sz w:val="24"/>
          <w:szCs w:val="24"/>
        </w:rPr>
        <w:t>kind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emptiness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Activity</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Review</w:t>
      </w:r>
      <w:proofErr w:type="spellEnd"/>
      <w:r w:rsidRPr="0070448D">
        <w:rPr>
          <w:rFonts w:ascii="Times New Roman" w:hAnsi="Times New Roman" w:cs="Times New Roman"/>
          <w:sz w:val="24"/>
          <w:szCs w:val="24"/>
        </w:rPr>
        <w:t>, 6, 1-7. https://doi.org/10.16926/par.2018.06.01.</w:t>
      </w:r>
    </w:p>
    <w:p w:rsidR="007266AC" w:rsidRPr="0070448D"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70448D">
        <w:rPr>
          <w:rFonts w:ascii="Times New Roman" w:hAnsi="Times New Roman" w:cs="Times New Roman"/>
          <w:sz w:val="24"/>
          <w:szCs w:val="24"/>
        </w:rPr>
        <w:t>Galan</w:t>
      </w:r>
      <w:proofErr w:type="spellEnd"/>
      <w:r w:rsidRPr="0070448D">
        <w:rPr>
          <w:rFonts w:ascii="Times New Roman" w:hAnsi="Times New Roman" w:cs="Times New Roman"/>
          <w:sz w:val="24"/>
          <w:szCs w:val="24"/>
        </w:rPr>
        <w:t xml:space="preserve">, Y., </w:t>
      </w:r>
      <w:proofErr w:type="spellStart"/>
      <w:r w:rsidRPr="0070448D">
        <w:rPr>
          <w:rFonts w:ascii="Times New Roman" w:hAnsi="Times New Roman" w:cs="Times New Roman"/>
          <w:sz w:val="24"/>
          <w:szCs w:val="24"/>
        </w:rPr>
        <w:t>Andrii</w:t>
      </w:r>
      <w:proofErr w:type="spellEnd"/>
      <w:r w:rsidRPr="0070448D">
        <w:rPr>
          <w:rFonts w:ascii="Times New Roman" w:hAnsi="Times New Roman" w:cs="Times New Roman"/>
          <w:sz w:val="24"/>
          <w:szCs w:val="24"/>
        </w:rPr>
        <w:t xml:space="preserve">, K., </w:t>
      </w:r>
      <w:proofErr w:type="spellStart"/>
      <w:r w:rsidRPr="0070448D">
        <w:rPr>
          <w:rFonts w:ascii="Times New Roman" w:hAnsi="Times New Roman" w:cs="Times New Roman"/>
          <w:sz w:val="24"/>
          <w:szCs w:val="24"/>
        </w:rPr>
        <w:t>Yuriy</w:t>
      </w:r>
      <w:proofErr w:type="spellEnd"/>
      <w:r w:rsidRPr="0070448D">
        <w:rPr>
          <w:rFonts w:ascii="Times New Roman" w:hAnsi="Times New Roman" w:cs="Times New Roman"/>
          <w:sz w:val="24"/>
          <w:szCs w:val="24"/>
        </w:rPr>
        <w:t xml:space="preserve">, M., </w:t>
      </w:r>
      <w:proofErr w:type="spellStart"/>
      <w:r w:rsidRPr="0070448D">
        <w:rPr>
          <w:rFonts w:ascii="Times New Roman" w:hAnsi="Times New Roman" w:cs="Times New Roman"/>
          <w:sz w:val="24"/>
          <w:szCs w:val="24"/>
        </w:rPr>
        <w:t>Paliichuk</w:t>
      </w:r>
      <w:proofErr w:type="spellEnd"/>
      <w:r w:rsidRPr="0070448D">
        <w:rPr>
          <w:rFonts w:ascii="Times New Roman" w:hAnsi="Times New Roman" w:cs="Times New Roman"/>
          <w:sz w:val="24"/>
          <w:szCs w:val="24"/>
        </w:rPr>
        <w:t xml:space="preserve">, Y., </w:t>
      </w:r>
      <w:proofErr w:type="spellStart"/>
      <w:r w:rsidRPr="0070448D">
        <w:rPr>
          <w:rFonts w:ascii="Times New Roman" w:hAnsi="Times New Roman" w:cs="Times New Roman"/>
          <w:sz w:val="24"/>
          <w:szCs w:val="24"/>
        </w:rPr>
        <w:t>Moroz</w:t>
      </w:r>
      <w:proofErr w:type="spellEnd"/>
      <w:r w:rsidRPr="0070448D">
        <w:rPr>
          <w:rFonts w:ascii="Times New Roman" w:hAnsi="Times New Roman" w:cs="Times New Roman"/>
          <w:sz w:val="24"/>
          <w:szCs w:val="24"/>
        </w:rPr>
        <w:t xml:space="preserve">, O., </w:t>
      </w:r>
      <w:proofErr w:type="spellStart"/>
      <w:r w:rsidRPr="0070448D">
        <w:rPr>
          <w:rFonts w:ascii="Times New Roman" w:hAnsi="Times New Roman" w:cs="Times New Roman"/>
          <w:sz w:val="24"/>
          <w:szCs w:val="24"/>
        </w:rPr>
        <w:t>Tsybanyuk</w:t>
      </w:r>
      <w:proofErr w:type="spellEnd"/>
      <w:r w:rsidRPr="0070448D">
        <w:rPr>
          <w:rFonts w:ascii="Times New Roman" w:hAnsi="Times New Roman" w:cs="Times New Roman"/>
          <w:sz w:val="24"/>
          <w:szCs w:val="24"/>
        </w:rPr>
        <w:t xml:space="preserve">, O, </w:t>
      </w:r>
      <w:proofErr w:type="spellStart"/>
      <w:r w:rsidRPr="0070448D">
        <w:rPr>
          <w:rFonts w:ascii="Times New Roman" w:hAnsi="Times New Roman" w:cs="Times New Roman"/>
          <w:sz w:val="24"/>
          <w:szCs w:val="24"/>
        </w:rPr>
        <w:t>Yarmak</w:t>
      </w:r>
      <w:proofErr w:type="spellEnd"/>
      <w:r w:rsidRPr="0070448D">
        <w:rPr>
          <w:rFonts w:ascii="Times New Roman" w:hAnsi="Times New Roman" w:cs="Times New Roman"/>
          <w:sz w:val="24"/>
          <w:szCs w:val="24"/>
        </w:rPr>
        <w:t>, O. (2018)</w:t>
      </w:r>
      <w:r w:rsidR="00172453">
        <w:rPr>
          <w:rFonts w:ascii="Times New Roman" w:hAnsi="Times New Roman" w:cs="Times New Roman"/>
          <w:sz w:val="24"/>
          <w:szCs w:val="24"/>
        </w:rPr>
        <w:t>,</w:t>
      </w:r>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Characteristics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conditions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7-9-year-old </w:t>
      </w:r>
      <w:proofErr w:type="spellStart"/>
      <w:r w:rsidRPr="0070448D">
        <w:rPr>
          <w:rFonts w:ascii="Times New Roman" w:hAnsi="Times New Roman" w:cs="Times New Roman"/>
          <w:sz w:val="24"/>
          <w:szCs w:val="24"/>
        </w:rPr>
        <w:t>schoolchildren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within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the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process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education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Journal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Education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Sport</w:t>
      </w:r>
      <w:proofErr w:type="spellEnd"/>
      <w:r w:rsidRPr="0070448D">
        <w:rPr>
          <w:rFonts w:ascii="Times New Roman" w:hAnsi="Times New Roman" w:cs="Times New Roman"/>
          <w:sz w:val="24"/>
          <w:szCs w:val="24"/>
        </w:rPr>
        <w:t xml:space="preserve">, 18 </w:t>
      </w:r>
      <w:proofErr w:type="spellStart"/>
      <w:r w:rsidRPr="0070448D">
        <w:rPr>
          <w:rFonts w:ascii="Times New Roman" w:hAnsi="Times New Roman" w:cs="Times New Roman"/>
          <w:sz w:val="24"/>
          <w:szCs w:val="24"/>
        </w:rPr>
        <w:t>Supplement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issue</w:t>
      </w:r>
      <w:proofErr w:type="spellEnd"/>
      <w:r w:rsidRPr="0070448D">
        <w:rPr>
          <w:rFonts w:ascii="Times New Roman" w:hAnsi="Times New Roman" w:cs="Times New Roman"/>
          <w:sz w:val="24"/>
          <w:szCs w:val="24"/>
        </w:rPr>
        <w:t xml:space="preserve"> 5, 1999-2007.</w:t>
      </w:r>
    </w:p>
    <w:p w:rsidR="007266AC" w:rsidRPr="0070448D" w:rsidRDefault="007266AC" w:rsidP="0070448D">
      <w:pPr>
        <w:pStyle w:val="a3"/>
        <w:numPr>
          <w:ilvl w:val="0"/>
          <w:numId w:val="3"/>
        </w:numPr>
        <w:spacing w:after="0" w:line="240" w:lineRule="auto"/>
        <w:ind w:left="0" w:firstLine="0"/>
        <w:jc w:val="both"/>
        <w:rPr>
          <w:rFonts w:ascii="Times New Roman" w:hAnsi="Times New Roman" w:cs="Times New Roman"/>
          <w:sz w:val="24"/>
          <w:szCs w:val="24"/>
          <w:lang w:val="en-US"/>
        </w:rPr>
      </w:pPr>
      <w:proofErr w:type="spellStart"/>
      <w:r w:rsidRPr="0070448D">
        <w:rPr>
          <w:rFonts w:ascii="Times New Roman" w:hAnsi="Times New Roman" w:cs="Times New Roman"/>
          <w:sz w:val="24"/>
          <w:szCs w:val="24"/>
        </w:rPr>
        <w:t>Krusevich</w:t>
      </w:r>
      <w:proofErr w:type="spellEnd"/>
      <w:r w:rsidR="00EC7A7A">
        <w:rPr>
          <w:rFonts w:ascii="Times New Roman" w:hAnsi="Times New Roman" w:cs="Times New Roman"/>
          <w:sz w:val="24"/>
          <w:szCs w:val="24"/>
        </w:rPr>
        <w:t>,</w:t>
      </w:r>
      <w:r w:rsidRPr="0070448D">
        <w:rPr>
          <w:rFonts w:ascii="Times New Roman" w:hAnsi="Times New Roman" w:cs="Times New Roman"/>
          <w:sz w:val="24"/>
          <w:szCs w:val="24"/>
        </w:rPr>
        <w:t xml:space="preserve"> T.</w:t>
      </w:r>
      <w:r w:rsidR="00EC7A7A">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Yu</w:t>
      </w:r>
      <w:proofErr w:type="spellEnd"/>
      <w:r w:rsidRPr="0070448D">
        <w:rPr>
          <w:rFonts w:ascii="Times New Roman" w:hAnsi="Times New Roman" w:cs="Times New Roman"/>
          <w:sz w:val="24"/>
          <w:szCs w:val="24"/>
        </w:rPr>
        <w:t>.,</w:t>
      </w:r>
      <w:r w:rsidR="00EC7A7A">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Vorobyov</w:t>
      </w:r>
      <w:proofErr w:type="spellEnd"/>
      <w:r w:rsidR="00EC7A7A">
        <w:rPr>
          <w:rFonts w:ascii="Times New Roman" w:hAnsi="Times New Roman" w:cs="Times New Roman"/>
          <w:sz w:val="24"/>
          <w:szCs w:val="24"/>
        </w:rPr>
        <w:t>,</w:t>
      </w:r>
      <w:r w:rsidRPr="0070448D">
        <w:rPr>
          <w:rFonts w:ascii="Times New Roman" w:hAnsi="Times New Roman" w:cs="Times New Roman"/>
          <w:sz w:val="24"/>
          <w:szCs w:val="24"/>
        </w:rPr>
        <w:t xml:space="preserve"> M.</w:t>
      </w:r>
      <w:r w:rsidR="00EC7A7A">
        <w:rPr>
          <w:rFonts w:ascii="Times New Roman" w:hAnsi="Times New Roman" w:cs="Times New Roman"/>
          <w:sz w:val="24"/>
          <w:szCs w:val="24"/>
        </w:rPr>
        <w:t xml:space="preserve"> </w:t>
      </w:r>
      <w:r w:rsidRPr="0070448D">
        <w:rPr>
          <w:rFonts w:ascii="Times New Roman" w:hAnsi="Times New Roman" w:cs="Times New Roman"/>
          <w:sz w:val="24"/>
          <w:szCs w:val="24"/>
        </w:rPr>
        <w:t xml:space="preserve">I., </w:t>
      </w:r>
      <w:proofErr w:type="spellStart"/>
      <w:r w:rsidRPr="0070448D">
        <w:rPr>
          <w:rFonts w:ascii="Times New Roman" w:hAnsi="Times New Roman" w:cs="Times New Roman"/>
          <w:sz w:val="24"/>
          <w:szCs w:val="24"/>
        </w:rPr>
        <w:t>Bezverkhnya</w:t>
      </w:r>
      <w:proofErr w:type="spellEnd"/>
      <w:r w:rsidR="00EC7A7A">
        <w:rPr>
          <w:rFonts w:ascii="Times New Roman" w:hAnsi="Times New Roman" w:cs="Times New Roman"/>
          <w:sz w:val="24"/>
          <w:szCs w:val="24"/>
        </w:rPr>
        <w:t>,</w:t>
      </w:r>
      <w:r w:rsidRPr="0070448D">
        <w:rPr>
          <w:rFonts w:ascii="Times New Roman" w:hAnsi="Times New Roman" w:cs="Times New Roman"/>
          <w:sz w:val="24"/>
          <w:szCs w:val="24"/>
        </w:rPr>
        <w:t xml:space="preserve"> M. M. (2011)</w:t>
      </w:r>
      <w:r w:rsidR="00172453">
        <w:rPr>
          <w:rFonts w:ascii="Times New Roman" w:hAnsi="Times New Roman" w:cs="Times New Roman"/>
          <w:sz w:val="24"/>
          <w:szCs w:val="24"/>
        </w:rPr>
        <w:t>,</w:t>
      </w:r>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Control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the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education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children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adolescents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young</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people</w:t>
      </w:r>
      <w:proofErr w:type="spellEnd"/>
      <w:r w:rsidRPr="0070448D">
        <w:rPr>
          <w:rFonts w:ascii="Times New Roman" w:hAnsi="Times New Roman" w:cs="Times New Roman"/>
          <w:sz w:val="24"/>
          <w:szCs w:val="24"/>
        </w:rPr>
        <w:t xml:space="preserve">. </w:t>
      </w:r>
      <w:r w:rsidRPr="0070448D">
        <w:rPr>
          <w:rFonts w:ascii="Times New Roman" w:hAnsi="Times New Roman" w:cs="Times New Roman"/>
          <w:sz w:val="24"/>
          <w:szCs w:val="24"/>
          <w:lang w:val="en-US"/>
        </w:rPr>
        <w:t>Kiev</w:t>
      </w:r>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Olympic</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literature</w:t>
      </w:r>
      <w:proofErr w:type="spellEnd"/>
      <w:r w:rsidRPr="0070448D">
        <w:rPr>
          <w:rFonts w:ascii="Times New Roman" w:hAnsi="Times New Roman" w:cs="Times New Roman"/>
          <w:sz w:val="24"/>
          <w:szCs w:val="24"/>
        </w:rPr>
        <w:t>, 224 р.</w:t>
      </w:r>
    </w:p>
    <w:p w:rsidR="007266AC" w:rsidRPr="0070448D" w:rsidRDefault="007266AC" w:rsidP="0070448D">
      <w:pPr>
        <w:pStyle w:val="a3"/>
        <w:numPr>
          <w:ilvl w:val="0"/>
          <w:numId w:val="3"/>
        </w:numPr>
        <w:spacing w:after="0" w:line="240" w:lineRule="auto"/>
        <w:ind w:left="0" w:firstLine="0"/>
        <w:jc w:val="both"/>
        <w:rPr>
          <w:rFonts w:ascii="Times New Roman" w:hAnsi="Times New Roman" w:cs="Times New Roman"/>
          <w:sz w:val="24"/>
          <w:szCs w:val="24"/>
          <w:lang w:val="en-US"/>
        </w:rPr>
      </w:pPr>
      <w:r w:rsidRPr="0070448D">
        <w:rPr>
          <w:rFonts w:ascii="Times New Roman" w:hAnsi="Times New Roman" w:cs="Times New Roman"/>
          <w:sz w:val="24"/>
          <w:szCs w:val="24"/>
        </w:rPr>
        <w:lastRenderedPageBreak/>
        <w:t xml:space="preserve">NAPNAP </w:t>
      </w:r>
      <w:proofErr w:type="spellStart"/>
      <w:r w:rsidRPr="0070448D">
        <w:rPr>
          <w:rFonts w:ascii="Times New Roman" w:hAnsi="Times New Roman" w:cs="Times New Roman"/>
          <w:sz w:val="24"/>
          <w:szCs w:val="24"/>
        </w:rPr>
        <w:t>position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statement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the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prevention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identification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overweight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obesity</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the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pediatric</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population</w:t>
      </w:r>
      <w:proofErr w:type="spellEnd"/>
      <w:r w:rsidRPr="0070448D">
        <w:rPr>
          <w:rFonts w:ascii="Times New Roman" w:hAnsi="Times New Roman" w:cs="Times New Roman"/>
          <w:sz w:val="24"/>
          <w:szCs w:val="24"/>
        </w:rPr>
        <w:t xml:space="preserve">. J </w:t>
      </w:r>
      <w:proofErr w:type="spellStart"/>
      <w:r w:rsidRPr="0070448D">
        <w:rPr>
          <w:rFonts w:ascii="Times New Roman" w:hAnsi="Times New Roman" w:cs="Times New Roman"/>
          <w:sz w:val="24"/>
          <w:szCs w:val="24"/>
        </w:rPr>
        <w:t>Pediatr</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Health</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Care</w:t>
      </w:r>
      <w:proofErr w:type="spellEnd"/>
      <w:r w:rsidRPr="0070448D">
        <w:rPr>
          <w:rFonts w:ascii="Times New Roman" w:hAnsi="Times New Roman" w:cs="Times New Roman"/>
          <w:sz w:val="24"/>
          <w:szCs w:val="24"/>
        </w:rPr>
        <w:t>. 2009</w:t>
      </w:r>
      <w:r w:rsidR="00172453">
        <w:rPr>
          <w:rFonts w:ascii="Times New Roman" w:hAnsi="Times New Roman" w:cs="Times New Roman"/>
          <w:sz w:val="24"/>
          <w:szCs w:val="24"/>
        </w:rPr>
        <w:t>,</w:t>
      </w:r>
      <w:r w:rsidRPr="0070448D">
        <w:rPr>
          <w:rFonts w:ascii="Times New Roman" w:hAnsi="Times New Roman" w:cs="Times New Roman"/>
          <w:sz w:val="24"/>
          <w:szCs w:val="24"/>
        </w:rPr>
        <w:t xml:space="preserve"> 23 (6). Р. 15-16.</w:t>
      </w:r>
      <w:r w:rsidRPr="0070448D">
        <w:rPr>
          <w:rFonts w:ascii="Times New Roman" w:hAnsi="Times New Roman" w:cs="Times New Roman"/>
          <w:sz w:val="24"/>
          <w:szCs w:val="24"/>
          <w:lang w:val="en-US"/>
        </w:rPr>
        <w:t xml:space="preserve"> DOI: 10.1016 / j.pedhc.2009.07.004.</w:t>
      </w:r>
    </w:p>
    <w:p w:rsidR="007266AC" w:rsidRPr="0070448D"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70448D">
        <w:rPr>
          <w:rFonts w:ascii="Times New Roman" w:hAnsi="Times New Roman" w:cs="Times New Roman"/>
          <w:sz w:val="24"/>
          <w:szCs w:val="24"/>
        </w:rPr>
        <w:t>Pasichnyk</w:t>
      </w:r>
      <w:proofErr w:type="spellEnd"/>
      <w:r w:rsidRPr="0070448D">
        <w:rPr>
          <w:rFonts w:ascii="Times New Roman" w:hAnsi="Times New Roman" w:cs="Times New Roman"/>
          <w:sz w:val="24"/>
          <w:szCs w:val="24"/>
        </w:rPr>
        <w:t xml:space="preserve">, V., </w:t>
      </w:r>
      <w:proofErr w:type="spellStart"/>
      <w:r w:rsidRPr="0070448D">
        <w:rPr>
          <w:rFonts w:ascii="Times New Roman" w:hAnsi="Times New Roman" w:cs="Times New Roman"/>
          <w:sz w:val="24"/>
          <w:szCs w:val="24"/>
        </w:rPr>
        <w:t>Pityn</w:t>
      </w:r>
      <w:proofErr w:type="spellEnd"/>
      <w:r w:rsidRPr="0070448D">
        <w:rPr>
          <w:rFonts w:ascii="Times New Roman" w:hAnsi="Times New Roman" w:cs="Times New Roman"/>
          <w:sz w:val="24"/>
          <w:szCs w:val="24"/>
        </w:rPr>
        <w:t xml:space="preserve">, M., </w:t>
      </w:r>
      <w:proofErr w:type="spellStart"/>
      <w:r w:rsidRPr="0070448D">
        <w:rPr>
          <w:rFonts w:ascii="Times New Roman" w:hAnsi="Times New Roman" w:cs="Times New Roman"/>
          <w:sz w:val="24"/>
          <w:szCs w:val="24"/>
        </w:rPr>
        <w:t>Melnyk</w:t>
      </w:r>
      <w:proofErr w:type="spellEnd"/>
      <w:r w:rsidRPr="0070448D">
        <w:rPr>
          <w:rFonts w:ascii="Times New Roman" w:hAnsi="Times New Roman" w:cs="Times New Roman"/>
          <w:sz w:val="24"/>
          <w:szCs w:val="24"/>
        </w:rPr>
        <w:t xml:space="preserve">, V., </w:t>
      </w:r>
      <w:proofErr w:type="spellStart"/>
      <w:r w:rsidRPr="0070448D">
        <w:rPr>
          <w:rFonts w:ascii="Times New Roman" w:hAnsi="Times New Roman" w:cs="Times New Roman"/>
          <w:sz w:val="24"/>
          <w:szCs w:val="24"/>
        </w:rPr>
        <w:t>Karatnyk</w:t>
      </w:r>
      <w:proofErr w:type="spellEnd"/>
      <w:r w:rsidRPr="0070448D">
        <w:rPr>
          <w:rFonts w:ascii="Times New Roman" w:hAnsi="Times New Roman" w:cs="Times New Roman"/>
          <w:sz w:val="24"/>
          <w:szCs w:val="24"/>
        </w:rPr>
        <w:t xml:space="preserve">, I., </w:t>
      </w:r>
      <w:proofErr w:type="spellStart"/>
      <w:r w:rsidRPr="0070448D">
        <w:rPr>
          <w:rFonts w:ascii="Times New Roman" w:hAnsi="Times New Roman" w:cs="Times New Roman"/>
          <w:sz w:val="24"/>
          <w:szCs w:val="24"/>
        </w:rPr>
        <w:t>Hakman</w:t>
      </w:r>
      <w:proofErr w:type="spellEnd"/>
      <w:r w:rsidRPr="0070448D">
        <w:rPr>
          <w:rFonts w:ascii="Times New Roman" w:hAnsi="Times New Roman" w:cs="Times New Roman"/>
          <w:sz w:val="24"/>
          <w:szCs w:val="24"/>
        </w:rPr>
        <w:t xml:space="preserve">, A., </w:t>
      </w:r>
      <w:proofErr w:type="spellStart"/>
      <w:r w:rsidRPr="0070448D">
        <w:rPr>
          <w:rFonts w:ascii="Times New Roman" w:hAnsi="Times New Roman" w:cs="Times New Roman"/>
          <w:sz w:val="24"/>
          <w:szCs w:val="24"/>
        </w:rPr>
        <w:t>Galan</w:t>
      </w:r>
      <w:proofErr w:type="spellEnd"/>
      <w:r w:rsidRPr="0070448D">
        <w:rPr>
          <w:rFonts w:ascii="Times New Roman" w:hAnsi="Times New Roman" w:cs="Times New Roman"/>
          <w:sz w:val="24"/>
          <w:szCs w:val="24"/>
        </w:rPr>
        <w:t>, Y. (2018)</w:t>
      </w:r>
      <w:r w:rsidR="00172453">
        <w:rPr>
          <w:rFonts w:ascii="Times New Roman" w:hAnsi="Times New Roman" w:cs="Times New Roman"/>
          <w:sz w:val="24"/>
          <w:szCs w:val="24"/>
        </w:rPr>
        <w:t>,</w:t>
      </w:r>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Prerequisites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the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development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preschool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children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the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realization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the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tasks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education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Physical</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Activity</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Review</w:t>
      </w:r>
      <w:proofErr w:type="spellEnd"/>
      <w:r w:rsidRPr="0070448D">
        <w:rPr>
          <w:rFonts w:ascii="Times New Roman" w:hAnsi="Times New Roman" w:cs="Times New Roman"/>
          <w:sz w:val="24"/>
          <w:szCs w:val="24"/>
        </w:rPr>
        <w:t>, 6, 117-126. https://doi.org/10.16926/par.2018.06.16</w:t>
      </w:r>
    </w:p>
    <w:p w:rsidR="007266AC" w:rsidRPr="0070448D"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r w:rsidRPr="0070448D">
        <w:rPr>
          <w:rFonts w:ascii="Times New Roman" w:hAnsi="Times New Roman" w:cs="Times New Roman"/>
          <w:sz w:val="24"/>
          <w:szCs w:val="24"/>
        </w:rPr>
        <w:t xml:space="preserve">US </w:t>
      </w:r>
      <w:proofErr w:type="spellStart"/>
      <w:r w:rsidRPr="0070448D">
        <w:rPr>
          <w:rFonts w:ascii="Times New Roman" w:hAnsi="Times New Roman" w:cs="Times New Roman"/>
          <w:sz w:val="24"/>
          <w:szCs w:val="24"/>
        </w:rPr>
        <w:t>Preventive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Services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Task</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Force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Screening</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interventions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overweight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children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adolescents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recommendation</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statement</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Pediatrics</w:t>
      </w:r>
      <w:proofErr w:type="spellEnd"/>
      <w:r w:rsidRPr="0070448D">
        <w:rPr>
          <w:rFonts w:ascii="Times New Roman" w:hAnsi="Times New Roman" w:cs="Times New Roman"/>
          <w:sz w:val="24"/>
          <w:szCs w:val="24"/>
        </w:rPr>
        <w:t>. 2005</w:t>
      </w:r>
      <w:r w:rsidR="00172453">
        <w:rPr>
          <w:rFonts w:ascii="Times New Roman" w:hAnsi="Times New Roman" w:cs="Times New Roman"/>
          <w:sz w:val="24"/>
          <w:szCs w:val="24"/>
        </w:rPr>
        <w:t>,</w:t>
      </w:r>
      <w:r w:rsidRPr="0070448D">
        <w:rPr>
          <w:rFonts w:ascii="Times New Roman" w:hAnsi="Times New Roman" w:cs="Times New Roman"/>
          <w:sz w:val="24"/>
          <w:szCs w:val="24"/>
        </w:rPr>
        <w:t xml:space="preserve"> 116 (1). Р. 205-209. DOI: 10.1542 / peds.2005-0302.</w:t>
      </w:r>
    </w:p>
    <w:p w:rsidR="007266AC" w:rsidRPr="007965C4" w:rsidRDefault="007266AC" w:rsidP="0070448D">
      <w:pPr>
        <w:pStyle w:val="a3"/>
        <w:numPr>
          <w:ilvl w:val="0"/>
          <w:numId w:val="3"/>
        </w:numPr>
        <w:spacing w:after="0" w:line="240" w:lineRule="auto"/>
        <w:ind w:left="0" w:firstLine="0"/>
        <w:jc w:val="both"/>
        <w:rPr>
          <w:rFonts w:ascii="Times New Roman" w:hAnsi="Times New Roman" w:cs="Times New Roman"/>
          <w:sz w:val="24"/>
          <w:szCs w:val="24"/>
        </w:rPr>
      </w:pPr>
      <w:proofErr w:type="spellStart"/>
      <w:r w:rsidRPr="0070448D">
        <w:rPr>
          <w:rFonts w:ascii="Times New Roman" w:hAnsi="Times New Roman" w:cs="Times New Roman"/>
          <w:sz w:val="24"/>
          <w:szCs w:val="24"/>
        </w:rPr>
        <w:t>Whitlock</w:t>
      </w:r>
      <w:proofErr w:type="spellEnd"/>
      <w:r w:rsidR="00EC7A7A">
        <w:rPr>
          <w:rFonts w:ascii="Times New Roman" w:hAnsi="Times New Roman" w:cs="Times New Roman"/>
          <w:sz w:val="24"/>
          <w:szCs w:val="24"/>
        </w:rPr>
        <w:t>,</w:t>
      </w:r>
      <w:r w:rsidRPr="0070448D">
        <w:rPr>
          <w:rFonts w:ascii="Times New Roman" w:hAnsi="Times New Roman" w:cs="Times New Roman"/>
          <w:sz w:val="24"/>
          <w:szCs w:val="24"/>
        </w:rPr>
        <w:t xml:space="preserve"> E.</w:t>
      </w:r>
      <w:r w:rsidR="00EC7A7A">
        <w:rPr>
          <w:rFonts w:ascii="Times New Roman" w:hAnsi="Times New Roman" w:cs="Times New Roman"/>
          <w:sz w:val="24"/>
          <w:szCs w:val="24"/>
        </w:rPr>
        <w:t xml:space="preserve"> </w:t>
      </w:r>
      <w:r w:rsidRPr="0070448D">
        <w:rPr>
          <w:rFonts w:ascii="Times New Roman" w:hAnsi="Times New Roman" w:cs="Times New Roman"/>
          <w:sz w:val="24"/>
          <w:szCs w:val="24"/>
        </w:rPr>
        <w:t xml:space="preserve">P., </w:t>
      </w:r>
      <w:proofErr w:type="spellStart"/>
      <w:r w:rsidRPr="0070448D">
        <w:rPr>
          <w:rFonts w:ascii="Times New Roman" w:hAnsi="Times New Roman" w:cs="Times New Roman"/>
          <w:sz w:val="24"/>
          <w:szCs w:val="24"/>
        </w:rPr>
        <w:t>Williams</w:t>
      </w:r>
      <w:proofErr w:type="spellEnd"/>
      <w:r w:rsidR="00EC7A7A">
        <w:rPr>
          <w:rFonts w:ascii="Times New Roman" w:hAnsi="Times New Roman" w:cs="Times New Roman"/>
          <w:sz w:val="24"/>
          <w:szCs w:val="24"/>
        </w:rPr>
        <w:t>,</w:t>
      </w:r>
      <w:r w:rsidRPr="0070448D">
        <w:rPr>
          <w:rFonts w:ascii="Times New Roman" w:hAnsi="Times New Roman" w:cs="Times New Roman"/>
          <w:sz w:val="24"/>
          <w:szCs w:val="24"/>
        </w:rPr>
        <w:t xml:space="preserve"> S.</w:t>
      </w:r>
      <w:r w:rsidR="00EC7A7A">
        <w:rPr>
          <w:rFonts w:ascii="Times New Roman" w:hAnsi="Times New Roman" w:cs="Times New Roman"/>
          <w:sz w:val="24"/>
          <w:szCs w:val="24"/>
        </w:rPr>
        <w:t xml:space="preserve"> </w:t>
      </w:r>
      <w:r w:rsidRPr="0070448D">
        <w:rPr>
          <w:rFonts w:ascii="Times New Roman" w:hAnsi="Times New Roman" w:cs="Times New Roman"/>
          <w:sz w:val="24"/>
          <w:szCs w:val="24"/>
        </w:rPr>
        <w:t xml:space="preserve">B., </w:t>
      </w:r>
      <w:proofErr w:type="spellStart"/>
      <w:r w:rsidRPr="0070448D">
        <w:rPr>
          <w:rFonts w:ascii="Times New Roman" w:hAnsi="Times New Roman" w:cs="Times New Roman"/>
          <w:sz w:val="24"/>
          <w:szCs w:val="24"/>
        </w:rPr>
        <w:t>Gold</w:t>
      </w:r>
      <w:proofErr w:type="spellEnd"/>
      <w:r w:rsidR="00EC7A7A">
        <w:rPr>
          <w:rFonts w:ascii="Times New Roman" w:hAnsi="Times New Roman" w:cs="Times New Roman"/>
          <w:sz w:val="24"/>
          <w:szCs w:val="24"/>
        </w:rPr>
        <w:t>,</w:t>
      </w:r>
      <w:r w:rsidRPr="0070448D">
        <w:rPr>
          <w:rFonts w:ascii="Times New Roman" w:hAnsi="Times New Roman" w:cs="Times New Roman"/>
          <w:sz w:val="24"/>
          <w:szCs w:val="24"/>
        </w:rPr>
        <w:t xml:space="preserve"> R., </w:t>
      </w:r>
      <w:proofErr w:type="spellStart"/>
      <w:r w:rsidRPr="0070448D">
        <w:rPr>
          <w:rFonts w:ascii="Times New Roman" w:hAnsi="Times New Roman" w:cs="Times New Roman"/>
          <w:sz w:val="24"/>
          <w:szCs w:val="24"/>
        </w:rPr>
        <w:t>Smith</w:t>
      </w:r>
      <w:proofErr w:type="spellEnd"/>
      <w:r w:rsidR="00EC7A7A">
        <w:rPr>
          <w:rFonts w:ascii="Times New Roman" w:hAnsi="Times New Roman" w:cs="Times New Roman"/>
          <w:sz w:val="24"/>
          <w:szCs w:val="24"/>
        </w:rPr>
        <w:t>,</w:t>
      </w:r>
      <w:r w:rsidRPr="0070448D">
        <w:rPr>
          <w:rFonts w:ascii="Times New Roman" w:hAnsi="Times New Roman" w:cs="Times New Roman"/>
          <w:sz w:val="24"/>
          <w:szCs w:val="24"/>
        </w:rPr>
        <w:t xml:space="preserve"> P.</w:t>
      </w:r>
      <w:r w:rsidR="00EC7A7A">
        <w:rPr>
          <w:rFonts w:ascii="Times New Roman" w:hAnsi="Times New Roman" w:cs="Times New Roman"/>
          <w:sz w:val="24"/>
          <w:szCs w:val="24"/>
        </w:rPr>
        <w:t xml:space="preserve"> </w:t>
      </w:r>
      <w:r w:rsidRPr="0070448D">
        <w:rPr>
          <w:rFonts w:ascii="Times New Roman" w:hAnsi="Times New Roman" w:cs="Times New Roman"/>
          <w:sz w:val="24"/>
          <w:szCs w:val="24"/>
        </w:rPr>
        <w:t xml:space="preserve">R., </w:t>
      </w:r>
      <w:proofErr w:type="spellStart"/>
      <w:r w:rsidRPr="0070448D">
        <w:rPr>
          <w:rFonts w:ascii="Times New Roman" w:hAnsi="Times New Roman" w:cs="Times New Roman"/>
          <w:sz w:val="24"/>
          <w:szCs w:val="24"/>
        </w:rPr>
        <w:t>Shipman</w:t>
      </w:r>
      <w:proofErr w:type="spellEnd"/>
      <w:r w:rsidR="00EC7A7A">
        <w:rPr>
          <w:rFonts w:ascii="Times New Roman" w:hAnsi="Times New Roman" w:cs="Times New Roman"/>
          <w:sz w:val="24"/>
          <w:szCs w:val="24"/>
        </w:rPr>
        <w:t>,</w:t>
      </w:r>
      <w:r w:rsidRPr="0070448D">
        <w:rPr>
          <w:rFonts w:ascii="Times New Roman" w:hAnsi="Times New Roman" w:cs="Times New Roman"/>
          <w:sz w:val="24"/>
          <w:szCs w:val="24"/>
        </w:rPr>
        <w:t xml:space="preserve"> S.</w:t>
      </w:r>
      <w:r w:rsidR="00EC7A7A">
        <w:rPr>
          <w:rFonts w:ascii="Times New Roman" w:hAnsi="Times New Roman" w:cs="Times New Roman"/>
          <w:sz w:val="24"/>
          <w:szCs w:val="24"/>
        </w:rPr>
        <w:t xml:space="preserve"> </w:t>
      </w:r>
      <w:r w:rsidRPr="0070448D">
        <w:rPr>
          <w:rFonts w:ascii="Times New Roman" w:hAnsi="Times New Roman" w:cs="Times New Roman"/>
          <w:sz w:val="24"/>
          <w:szCs w:val="24"/>
        </w:rPr>
        <w:t xml:space="preserve">A. </w:t>
      </w:r>
      <w:r w:rsidR="00EC7A7A">
        <w:rPr>
          <w:rFonts w:ascii="Times New Roman" w:hAnsi="Times New Roman" w:cs="Times New Roman"/>
          <w:sz w:val="24"/>
          <w:szCs w:val="24"/>
        </w:rPr>
        <w:t>(2005)</w:t>
      </w:r>
      <w:r w:rsidR="00172453">
        <w:rPr>
          <w:rFonts w:ascii="Times New Roman" w:hAnsi="Times New Roman" w:cs="Times New Roman"/>
          <w:sz w:val="24"/>
          <w:szCs w:val="24"/>
        </w:rPr>
        <w:t>,</w:t>
      </w:r>
      <w:r w:rsidR="00EC7A7A">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Screening</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and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interventions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childhood</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overweight</w:t>
      </w:r>
      <w:proofErr w:type="spellEnd"/>
      <w:r w:rsidRPr="0070448D">
        <w:rPr>
          <w:rFonts w:ascii="Times New Roman" w:hAnsi="Times New Roman" w:cs="Times New Roman"/>
          <w:sz w:val="24"/>
          <w:szCs w:val="24"/>
        </w:rPr>
        <w:t xml:space="preserve">: a </w:t>
      </w:r>
      <w:proofErr w:type="spellStart"/>
      <w:r w:rsidRPr="0070448D">
        <w:rPr>
          <w:rFonts w:ascii="Times New Roman" w:hAnsi="Times New Roman" w:cs="Times New Roman"/>
          <w:sz w:val="24"/>
          <w:szCs w:val="24"/>
        </w:rPr>
        <w:t>summary</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of</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evidence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the</w:t>
      </w:r>
      <w:proofErr w:type="spellEnd"/>
      <w:r w:rsidRPr="0070448D">
        <w:rPr>
          <w:rFonts w:ascii="Times New Roman" w:hAnsi="Times New Roman" w:cs="Times New Roman"/>
          <w:sz w:val="24"/>
          <w:szCs w:val="24"/>
        </w:rPr>
        <w:t xml:space="preserve"> US </w:t>
      </w:r>
      <w:proofErr w:type="spellStart"/>
      <w:r w:rsidRPr="0070448D">
        <w:rPr>
          <w:rFonts w:ascii="Times New Roman" w:hAnsi="Times New Roman" w:cs="Times New Roman"/>
          <w:sz w:val="24"/>
          <w:szCs w:val="24"/>
        </w:rPr>
        <w:t>Preventive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Services</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Task</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Force</w:t>
      </w:r>
      <w:proofErr w:type="spellEnd"/>
      <w:r w:rsidRPr="0070448D">
        <w:rPr>
          <w:rFonts w:ascii="Times New Roman" w:hAnsi="Times New Roman" w:cs="Times New Roman"/>
          <w:sz w:val="24"/>
          <w:szCs w:val="24"/>
        </w:rPr>
        <w:t xml:space="preserve">. </w:t>
      </w:r>
      <w:proofErr w:type="spellStart"/>
      <w:r w:rsidRPr="0070448D">
        <w:rPr>
          <w:rFonts w:ascii="Times New Roman" w:hAnsi="Times New Roman" w:cs="Times New Roman"/>
          <w:sz w:val="24"/>
          <w:szCs w:val="24"/>
        </w:rPr>
        <w:t>Pediatrics</w:t>
      </w:r>
      <w:proofErr w:type="spellEnd"/>
      <w:r w:rsidRPr="0070448D">
        <w:rPr>
          <w:rFonts w:ascii="Times New Roman" w:hAnsi="Times New Roman" w:cs="Times New Roman"/>
          <w:sz w:val="24"/>
          <w:szCs w:val="24"/>
        </w:rPr>
        <w:t>. 116 (1). Р. 125-144.</w:t>
      </w:r>
    </w:p>
    <w:sectPr w:rsidR="007266AC" w:rsidRPr="007965C4" w:rsidSect="002B48C3">
      <w:footerReference w:type="default" r:id="rId1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391" w:rsidRDefault="002E4391" w:rsidP="004B47E2">
      <w:pPr>
        <w:spacing w:after="0" w:line="240" w:lineRule="auto"/>
      </w:pPr>
      <w:r>
        <w:separator/>
      </w:r>
    </w:p>
  </w:endnote>
  <w:endnote w:type="continuationSeparator" w:id="0">
    <w:p w:rsidR="002E4391" w:rsidRDefault="002E4391" w:rsidP="004B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017953"/>
      <w:docPartObj>
        <w:docPartGallery w:val="Page Numbers (Bottom of Page)"/>
        <w:docPartUnique/>
      </w:docPartObj>
    </w:sdtPr>
    <w:sdtEndPr/>
    <w:sdtContent>
      <w:p w:rsidR="004B47E2" w:rsidRDefault="004B47E2">
        <w:pPr>
          <w:pStyle w:val="a9"/>
          <w:jc w:val="right"/>
        </w:pPr>
        <w:r>
          <w:fldChar w:fldCharType="begin"/>
        </w:r>
        <w:r>
          <w:instrText>PAGE   \* MERGEFORMAT</w:instrText>
        </w:r>
        <w:r>
          <w:fldChar w:fldCharType="separate"/>
        </w:r>
        <w:r w:rsidR="00C27AEC" w:rsidRPr="00C27AEC">
          <w:rPr>
            <w:noProof/>
            <w:lang w:val="ru-RU"/>
          </w:rPr>
          <w:t>1</w:t>
        </w:r>
        <w:r>
          <w:fldChar w:fldCharType="end"/>
        </w:r>
      </w:p>
    </w:sdtContent>
  </w:sdt>
  <w:p w:rsidR="004B47E2" w:rsidRDefault="004B47E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391" w:rsidRDefault="002E4391" w:rsidP="004B47E2">
      <w:pPr>
        <w:spacing w:after="0" w:line="240" w:lineRule="auto"/>
      </w:pPr>
      <w:r>
        <w:separator/>
      </w:r>
    </w:p>
  </w:footnote>
  <w:footnote w:type="continuationSeparator" w:id="0">
    <w:p w:rsidR="002E4391" w:rsidRDefault="002E4391" w:rsidP="004B47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291E"/>
    <w:multiLevelType w:val="hybridMultilevel"/>
    <w:tmpl w:val="F432AA6E"/>
    <w:lvl w:ilvl="0" w:tplc="C0A2AE9A">
      <w:start w:val="1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nsid w:val="2FF20FC3"/>
    <w:multiLevelType w:val="hybridMultilevel"/>
    <w:tmpl w:val="AE7419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9837495"/>
    <w:multiLevelType w:val="hybridMultilevel"/>
    <w:tmpl w:val="6D385E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C44228E"/>
    <w:multiLevelType w:val="hybridMultilevel"/>
    <w:tmpl w:val="9A2299C4"/>
    <w:lvl w:ilvl="0" w:tplc="29B8CD90">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66E"/>
    <w:rsid w:val="00007EAD"/>
    <w:rsid w:val="000362B5"/>
    <w:rsid w:val="0009210F"/>
    <w:rsid w:val="000D379C"/>
    <w:rsid w:val="000F6462"/>
    <w:rsid w:val="00121E0A"/>
    <w:rsid w:val="00155AA8"/>
    <w:rsid w:val="00172453"/>
    <w:rsid w:val="00175100"/>
    <w:rsid w:val="001D0284"/>
    <w:rsid w:val="001D166E"/>
    <w:rsid w:val="001F2CA3"/>
    <w:rsid w:val="00245482"/>
    <w:rsid w:val="002B48C3"/>
    <w:rsid w:val="002E05CF"/>
    <w:rsid w:val="002E4391"/>
    <w:rsid w:val="003016F5"/>
    <w:rsid w:val="00317971"/>
    <w:rsid w:val="003515CA"/>
    <w:rsid w:val="00357A3C"/>
    <w:rsid w:val="003933E7"/>
    <w:rsid w:val="003A0888"/>
    <w:rsid w:val="003C459C"/>
    <w:rsid w:val="00407813"/>
    <w:rsid w:val="004877E4"/>
    <w:rsid w:val="004B47E2"/>
    <w:rsid w:val="004C7437"/>
    <w:rsid w:val="004E7458"/>
    <w:rsid w:val="005B5126"/>
    <w:rsid w:val="005C65C8"/>
    <w:rsid w:val="005D79B3"/>
    <w:rsid w:val="00635B8C"/>
    <w:rsid w:val="0066002B"/>
    <w:rsid w:val="006A5D8A"/>
    <w:rsid w:val="006C0AF8"/>
    <w:rsid w:val="006C65E6"/>
    <w:rsid w:val="0070448D"/>
    <w:rsid w:val="007140CF"/>
    <w:rsid w:val="007266AC"/>
    <w:rsid w:val="0075573C"/>
    <w:rsid w:val="00786927"/>
    <w:rsid w:val="007965C4"/>
    <w:rsid w:val="00801F71"/>
    <w:rsid w:val="00901E22"/>
    <w:rsid w:val="00904C6A"/>
    <w:rsid w:val="00AA211F"/>
    <w:rsid w:val="00AC4D08"/>
    <w:rsid w:val="00AE1B7F"/>
    <w:rsid w:val="00B648A8"/>
    <w:rsid w:val="00B70789"/>
    <w:rsid w:val="00BE10E6"/>
    <w:rsid w:val="00C045EB"/>
    <w:rsid w:val="00C1214D"/>
    <w:rsid w:val="00C27AEC"/>
    <w:rsid w:val="00C434D9"/>
    <w:rsid w:val="00C70FD5"/>
    <w:rsid w:val="00C93ACE"/>
    <w:rsid w:val="00CD274E"/>
    <w:rsid w:val="00D0236D"/>
    <w:rsid w:val="00D129B0"/>
    <w:rsid w:val="00D733EB"/>
    <w:rsid w:val="00D823C5"/>
    <w:rsid w:val="00DF7B5A"/>
    <w:rsid w:val="00E27CF0"/>
    <w:rsid w:val="00E54089"/>
    <w:rsid w:val="00E866D5"/>
    <w:rsid w:val="00EA0B34"/>
    <w:rsid w:val="00EA0ED7"/>
    <w:rsid w:val="00EC7A7A"/>
    <w:rsid w:val="00F372A0"/>
    <w:rsid w:val="00F94D7F"/>
    <w:rsid w:val="00FD5BFC"/>
    <w:rsid w:val="00FE45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36D"/>
    <w:pPr>
      <w:ind w:left="720"/>
      <w:contextualSpacing/>
    </w:pPr>
  </w:style>
  <w:style w:type="paragraph" w:styleId="a4">
    <w:name w:val="Balloon Text"/>
    <w:basedOn w:val="a"/>
    <w:link w:val="a5"/>
    <w:uiPriority w:val="99"/>
    <w:semiHidden/>
    <w:unhideWhenUsed/>
    <w:rsid w:val="00007EA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7EAD"/>
    <w:rPr>
      <w:rFonts w:ascii="Tahoma" w:hAnsi="Tahoma" w:cs="Tahoma"/>
      <w:sz w:val="16"/>
      <w:szCs w:val="16"/>
    </w:rPr>
  </w:style>
  <w:style w:type="character" w:styleId="a6">
    <w:name w:val="Hyperlink"/>
    <w:basedOn w:val="a0"/>
    <w:uiPriority w:val="99"/>
    <w:unhideWhenUsed/>
    <w:rsid w:val="00B70789"/>
    <w:rPr>
      <w:color w:val="0000FF" w:themeColor="hyperlink"/>
      <w:u w:val="single"/>
    </w:rPr>
  </w:style>
  <w:style w:type="paragraph" w:styleId="a7">
    <w:name w:val="header"/>
    <w:basedOn w:val="a"/>
    <w:link w:val="a8"/>
    <w:uiPriority w:val="99"/>
    <w:unhideWhenUsed/>
    <w:rsid w:val="004B47E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47E2"/>
  </w:style>
  <w:style w:type="paragraph" w:styleId="a9">
    <w:name w:val="footer"/>
    <w:basedOn w:val="a"/>
    <w:link w:val="aa"/>
    <w:uiPriority w:val="99"/>
    <w:unhideWhenUsed/>
    <w:rsid w:val="004B47E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47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36D"/>
    <w:pPr>
      <w:ind w:left="720"/>
      <w:contextualSpacing/>
    </w:pPr>
  </w:style>
  <w:style w:type="paragraph" w:styleId="a4">
    <w:name w:val="Balloon Text"/>
    <w:basedOn w:val="a"/>
    <w:link w:val="a5"/>
    <w:uiPriority w:val="99"/>
    <w:semiHidden/>
    <w:unhideWhenUsed/>
    <w:rsid w:val="00007EA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7EAD"/>
    <w:rPr>
      <w:rFonts w:ascii="Tahoma" w:hAnsi="Tahoma" w:cs="Tahoma"/>
      <w:sz w:val="16"/>
      <w:szCs w:val="16"/>
    </w:rPr>
  </w:style>
  <w:style w:type="character" w:styleId="a6">
    <w:name w:val="Hyperlink"/>
    <w:basedOn w:val="a0"/>
    <w:uiPriority w:val="99"/>
    <w:unhideWhenUsed/>
    <w:rsid w:val="00B70789"/>
    <w:rPr>
      <w:color w:val="0000FF" w:themeColor="hyperlink"/>
      <w:u w:val="single"/>
    </w:rPr>
  </w:style>
  <w:style w:type="paragraph" w:styleId="a7">
    <w:name w:val="header"/>
    <w:basedOn w:val="a"/>
    <w:link w:val="a8"/>
    <w:uiPriority w:val="99"/>
    <w:unhideWhenUsed/>
    <w:rsid w:val="004B47E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47E2"/>
  </w:style>
  <w:style w:type="paragraph" w:styleId="a9">
    <w:name w:val="footer"/>
    <w:basedOn w:val="a"/>
    <w:link w:val="aa"/>
    <w:uiPriority w:val="99"/>
    <w:unhideWhenUsed/>
    <w:rsid w:val="004B47E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4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140347">
      <w:bodyDiv w:val="1"/>
      <w:marLeft w:val="0"/>
      <w:marRight w:val="0"/>
      <w:marTop w:val="0"/>
      <w:marBottom w:val="0"/>
      <w:divBdr>
        <w:top w:val="none" w:sz="0" w:space="0" w:color="auto"/>
        <w:left w:val="none" w:sz="0" w:space="0" w:color="auto"/>
        <w:bottom w:val="none" w:sz="0" w:space="0" w:color="auto"/>
        <w:right w:val="none" w:sz="0" w:space="0" w:color="auto"/>
      </w:divBdr>
      <w:divsChild>
        <w:div w:id="1958029184">
          <w:marLeft w:val="0"/>
          <w:marRight w:val="0"/>
          <w:marTop w:val="15"/>
          <w:marBottom w:val="0"/>
          <w:divBdr>
            <w:top w:val="single" w:sz="48" w:space="0" w:color="auto"/>
            <w:left w:val="single" w:sz="48" w:space="0" w:color="auto"/>
            <w:bottom w:val="single" w:sz="48" w:space="0" w:color="auto"/>
            <w:right w:val="single" w:sz="48" w:space="0" w:color="auto"/>
          </w:divBdr>
          <w:divsChild>
            <w:div w:id="21686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306876">
      <w:bodyDiv w:val="1"/>
      <w:marLeft w:val="0"/>
      <w:marRight w:val="0"/>
      <w:marTop w:val="0"/>
      <w:marBottom w:val="0"/>
      <w:divBdr>
        <w:top w:val="none" w:sz="0" w:space="0" w:color="auto"/>
        <w:left w:val="none" w:sz="0" w:space="0" w:color="auto"/>
        <w:bottom w:val="none" w:sz="0" w:space="0" w:color="auto"/>
        <w:right w:val="none" w:sz="0" w:space="0" w:color="auto"/>
      </w:divBdr>
      <w:divsChild>
        <w:div w:id="58139881">
          <w:marLeft w:val="0"/>
          <w:marRight w:val="0"/>
          <w:marTop w:val="15"/>
          <w:marBottom w:val="0"/>
          <w:divBdr>
            <w:top w:val="single" w:sz="48" w:space="0" w:color="auto"/>
            <w:left w:val="single" w:sz="48" w:space="0" w:color="auto"/>
            <w:bottom w:val="single" w:sz="48" w:space="0" w:color="auto"/>
            <w:right w:val="single" w:sz="48" w:space="0" w:color="auto"/>
          </w:divBdr>
          <w:divsChild>
            <w:div w:id="83939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buv.gov.ua/UJRN/simmed_2013_5_3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1014</TotalTime>
  <Pages>16</Pages>
  <Words>21628</Words>
  <Characters>12328</Characters>
  <Application>Microsoft Office Word</Application>
  <DocSecurity>0</DocSecurity>
  <Lines>102</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2021-06-07T06:29:00Z</dcterms:created>
  <dcterms:modified xsi:type="dcterms:W3CDTF">2021-11-01T12:48:00Z</dcterms:modified>
</cp:coreProperties>
</file>