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79F" w:rsidRPr="00E93859" w:rsidRDefault="00C7079F" w:rsidP="00E93859">
      <w:pPr>
        <w:tabs>
          <w:tab w:val="right" w:pos="2694"/>
          <w:tab w:val="right" w:pos="10490"/>
        </w:tabs>
        <w:spacing w:line="360" w:lineRule="auto"/>
        <w:ind w:firstLine="567"/>
        <w:jc w:val="right"/>
        <w:rPr>
          <w:rFonts w:ascii="Times New Roman" w:hAnsi="Times New Roman" w:cs="Times New Roman"/>
          <w:b/>
          <w:bCs/>
          <w:i/>
          <w:iCs/>
          <w:sz w:val="24"/>
          <w:szCs w:val="24"/>
          <w:lang w:val="uk-UA"/>
        </w:rPr>
      </w:pPr>
      <w:r w:rsidRPr="00E93859">
        <w:rPr>
          <w:rFonts w:ascii="Times New Roman" w:hAnsi="Times New Roman" w:cs="Times New Roman"/>
          <w:b/>
          <w:bCs/>
          <w:i/>
          <w:iCs/>
          <w:sz w:val="24"/>
          <w:szCs w:val="24"/>
          <w:lang w:val="uk-UA"/>
        </w:rPr>
        <w:t>Процевський В. О., доктор юридичних наук, професор.</w:t>
      </w:r>
    </w:p>
    <w:p w:rsidR="00C7079F" w:rsidRPr="00E93859" w:rsidRDefault="00C7079F" w:rsidP="00E93859">
      <w:pPr>
        <w:tabs>
          <w:tab w:val="right" w:pos="2694"/>
          <w:tab w:val="right" w:pos="10490"/>
        </w:tabs>
        <w:spacing w:line="360" w:lineRule="auto"/>
        <w:ind w:firstLine="567"/>
        <w:jc w:val="right"/>
        <w:rPr>
          <w:rFonts w:ascii="Times New Roman" w:hAnsi="Times New Roman" w:cs="Times New Roman"/>
          <w:b/>
          <w:bCs/>
          <w:i/>
          <w:iCs/>
          <w:sz w:val="24"/>
          <w:szCs w:val="24"/>
          <w:lang w:val="uk-UA"/>
        </w:rPr>
      </w:pPr>
      <w:r w:rsidRPr="00E93859">
        <w:rPr>
          <w:rFonts w:ascii="Times New Roman" w:hAnsi="Times New Roman" w:cs="Times New Roman"/>
          <w:b/>
          <w:bCs/>
          <w:i/>
          <w:iCs/>
          <w:sz w:val="24"/>
          <w:szCs w:val="24"/>
          <w:lang w:val="uk-UA"/>
        </w:rPr>
        <w:t xml:space="preserve">               Горбань В. І., доктор філософії, доцент.</w:t>
      </w:r>
    </w:p>
    <w:p w:rsidR="00C7079F" w:rsidRPr="00E93859" w:rsidRDefault="00C7079F" w:rsidP="00E93859">
      <w:pPr>
        <w:tabs>
          <w:tab w:val="right" w:pos="9781"/>
          <w:tab w:val="right" w:pos="10490"/>
        </w:tabs>
        <w:spacing w:line="360" w:lineRule="auto"/>
        <w:ind w:firstLine="567"/>
        <w:jc w:val="center"/>
        <w:rPr>
          <w:rFonts w:ascii="Times New Roman" w:hAnsi="Times New Roman" w:cs="Times New Roman"/>
          <w:b/>
          <w:bCs/>
          <w:sz w:val="28"/>
          <w:szCs w:val="28"/>
          <w:lang w:val="uk-UA"/>
        </w:rPr>
      </w:pPr>
      <w:r w:rsidRPr="00E93859">
        <w:rPr>
          <w:rFonts w:ascii="Times New Roman" w:hAnsi="Times New Roman" w:cs="Times New Roman"/>
          <w:sz w:val="24"/>
          <w:szCs w:val="24"/>
          <w:lang w:val="uk-UA"/>
        </w:rPr>
        <w:t xml:space="preserve"> </w:t>
      </w:r>
      <w:r w:rsidRPr="00E93859">
        <w:rPr>
          <w:rFonts w:ascii="Times New Roman" w:hAnsi="Times New Roman" w:cs="Times New Roman"/>
          <w:b/>
          <w:bCs/>
          <w:sz w:val="28"/>
          <w:szCs w:val="28"/>
          <w:lang w:val="uk-UA"/>
        </w:rPr>
        <w:t>СПІВВІДНОШЕННЯ ПРАВ ЛЮДИНИ ТА НАЦІОНАЛЬНОЇ БЕЗПЕКИ: МЕТОДОЛОГІЯ ТЛУМАЧЕННЯ КОНСТИТУЦІЇ УКРАЇНИ</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i/>
          <w:iCs/>
          <w:sz w:val="24"/>
          <w:szCs w:val="24"/>
          <w:lang w:val="uk-UA"/>
        </w:rPr>
      </w:pPr>
      <w:r w:rsidRPr="00E93859">
        <w:rPr>
          <w:rFonts w:ascii="Times New Roman" w:hAnsi="Times New Roman" w:cs="Times New Roman"/>
          <w:sz w:val="24"/>
          <w:szCs w:val="24"/>
          <w:lang w:val="uk-UA"/>
        </w:rPr>
        <w:t xml:space="preserve">Проблема тлумачення Конституції України (далі – КУ) Конституційним судом України (далі – КСУ) на предмет співвідношення прав людини з національною безпекою </w:t>
      </w:r>
      <w:r w:rsidRPr="00E93859">
        <w:rPr>
          <w:rFonts w:ascii="Times New Roman" w:hAnsi="Times New Roman" w:cs="Times New Roman"/>
          <w:i/>
          <w:iCs/>
          <w:sz w:val="24"/>
          <w:szCs w:val="24"/>
          <w:lang w:val="uk-UA"/>
        </w:rPr>
        <w:t xml:space="preserve">випливає з логіки конституційних понять людини, нації та їх прав. </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i/>
          <w:iCs/>
          <w:sz w:val="24"/>
          <w:szCs w:val="24"/>
          <w:lang w:val="uk-UA"/>
        </w:rPr>
        <w:t>Теза</w:t>
      </w:r>
      <w:r w:rsidRPr="00E93859">
        <w:rPr>
          <w:rFonts w:ascii="Times New Roman" w:hAnsi="Times New Roman" w:cs="Times New Roman"/>
          <w:sz w:val="24"/>
          <w:szCs w:val="24"/>
          <w:lang w:val="uk-UA"/>
        </w:rPr>
        <w:t xml:space="preserve"> про </w:t>
      </w:r>
      <w:r w:rsidRPr="00E93859">
        <w:rPr>
          <w:rFonts w:ascii="Times New Roman" w:hAnsi="Times New Roman" w:cs="Times New Roman"/>
          <w:i/>
          <w:iCs/>
          <w:sz w:val="24"/>
          <w:szCs w:val="24"/>
          <w:lang w:val="uk-UA"/>
        </w:rPr>
        <w:t>людину та її права,</w:t>
      </w:r>
      <w:r w:rsidRPr="00E93859">
        <w:rPr>
          <w:rFonts w:ascii="Times New Roman" w:hAnsi="Times New Roman" w:cs="Times New Roman"/>
          <w:sz w:val="24"/>
          <w:szCs w:val="24"/>
          <w:lang w:val="uk-UA"/>
        </w:rPr>
        <w:t xml:space="preserve"> що визначають зміст і спрямованість діяльності держави і є її головним обов’язком, викладена в ст. 3 КУ. Крім цього, у її ст. 22 спеціально зазначається, що перелік закріплених прав і свобод не є вичерпним, а звуження змісту та обсягу існуючих не  допускається при прийнятті нових або внесенні змін до чинних законів [1].</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Водночас у розділі</w:t>
      </w:r>
      <w:r w:rsidRPr="00E93859">
        <w:rPr>
          <w:rFonts w:ascii="Times New Roman" w:hAnsi="Times New Roman" w:cs="Times New Roman"/>
          <w:sz w:val="24"/>
          <w:szCs w:val="24"/>
        </w:rPr>
        <w:t xml:space="preserve"> </w:t>
      </w:r>
      <w:r w:rsidRPr="00E93859">
        <w:rPr>
          <w:rFonts w:ascii="Times New Roman" w:hAnsi="Times New Roman" w:cs="Times New Roman"/>
          <w:sz w:val="24"/>
          <w:szCs w:val="24"/>
          <w:lang w:val="en-US"/>
        </w:rPr>
        <w:t>II</w:t>
      </w:r>
      <w:r w:rsidRPr="00E93859">
        <w:rPr>
          <w:rFonts w:ascii="Times New Roman" w:hAnsi="Times New Roman" w:cs="Times New Roman"/>
          <w:sz w:val="24"/>
          <w:szCs w:val="24"/>
          <w:lang w:val="uk-UA"/>
        </w:rPr>
        <w:t xml:space="preserve"> КУ викладена </w:t>
      </w:r>
      <w:r w:rsidRPr="00E93859">
        <w:rPr>
          <w:rFonts w:ascii="Times New Roman" w:hAnsi="Times New Roman" w:cs="Times New Roman"/>
          <w:i/>
          <w:iCs/>
          <w:sz w:val="24"/>
          <w:szCs w:val="24"/>
          <w:lang w:val="uk-UA"/>
        </w:rPr>
        <w:t>антитеза</w:t>
      </w:r>
      <w:r w:rsidRPr="00E93859">
        <w:rPr>
          <w:rFonts w:ascii="Times New Roman" w:hAnsi="Times New Roman" w:cs="Times New Roman"/>
          <w:sz w:val="24"/>
          <w:szCs w:val="24"/>
          <w:lang w:val="uk-UA"/>
        </w:rPr>
        <w:t xml:space="preserve"> зазначеної тези: низка статей з посиланням на </w:t>
      </w:r>
      <w:r w:rsidRPr="00E93859">
        <w:rPr>
          <w:rFonts w:ascii="Times New Roman" w:hAnsi="Times New Roman" w:cs="Times New Roman"/>
          <w:i/>
          <w:iCs/>
          <w:sz w:val="24"/>
          <w:szCs w:val="24"/>
          <w:lang w:val="uk-UA"/>
        </w:rPr>
        <w:t xml:space="preserve">інтереси національної безпеки </w:t>
      </w:r>
      <w:r w:rsidRPr="00E93859">
        <w:rPr>
          <w:rFonts w:ascii="Times New Roman" w:hAnsi="Times New Roman" w:cs="Times New Roman"/>
          <w:sz w:val="24"/>
          <w:szCs w:val="24"/>
          <w:lang w:val="uk-UA"/>
        </w:rPr>
        <w:t xml:space="preserve">передбачає випадки </w:t>
      </w:r>
      <w:r w:rsidRPr="00E93859">
        <w:rPr>
          <w:rFonts w:ascii="Times New Roman" w:hAnsi="Times New Roman" w:cs="Times New Roman"/>
          <w:i/>
          <w:iCs/>
          <w:sz w:val="24"/>
          <w:szCs w:val="24"/>
          <w:lang w:val="uk-UA"/>
        </w:rPr>
        <w:t>обмежень людини у правах</w:t>
      </w:r>
      <w:r w:rsidRPr="00E93859">
        <w:rPr>
          <w:rFonts w:ascii="Times New Roman" w:hAnsi="Times New Roman" w:cs="Times New Roman"/>
          <w:sz w:val="24"/>
          <w:szCs w:val="24"/>
          <w:lang w:val="uk-UA"/>
        </w:rPr>
        <w:t xml:space="preserve"> (статті 32, 34, 36, 39, 44) [1].</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Але, </w:t>
      </w:r>
      <w:r w:rsidRPr="00E93859">
        <w:rPr>
          <w:rFonts w:ascii="Times New Roman" w:hAnsi="Times New Roman" w:cs="Times New Roman"/>
          <w:i/>
          <w:iCs/>
          <w:sz w:val="24"/>
          <w:szCs w:val="24"/>
          <w:lang w:val="uk-UA"/>
        </w:rPr>
        <w:t>по-перше</w:t>
      </w:r>
      <w:r w:rsidRPr="00E93859">
        <w:rPr>
          <w:rFonts w:ascii="Times New Roman" w:hAnsi="Times New Roman" w:cs="Times New Roman"/>
          <w:sz w:val="24"/>
          <w:szCs w:val="24"/>
          <w:lang w:val="uk-UA"/>
        </w:rPr>
        <w:t xml:space="preserve">, статті Конституції України щодо обмеження людини в її правах вступають у колізію зі ст. 29 Загальної декларації прав людини ООН 1948 року (далі – Декларація), яка передбачає можливість обмеження людини законом </w:t>
      </w:r>
      <w:r w:rsidRPr="00E93859">
        <w:rPr>
          <w:rFonts w:ascii="Times New Roman" w:hAnsi="Times New Roman" w:cs="Times New Roman"/>
          <w:i/>
          <w:iCs/>
          <w:sz w:val="24"/>
          <w:szCs w:val="24"/>
          <w:lang w:val="uk-UA"/>
        </w:rPr>
        <w:t>не у правах</w:t>
      </w:r>
      <w:r w:rsidRPr="00E93859">
        <w:rPr>
          <w:rFonts w:ascii="Times New Roman" w:hAnsi="Times New Roman" w:cs="Times New Roman"/>
          <w:sz w:val="24"/>
          <w:szCs w:val="24"/>
          <w:lang w:val="uk-UA"/>
        </w:rPr>
        <w:t xml:space="preserve">, </w:t>
      </w:r>
      <w:r w:rsidRPr="00E93859">
        <w:rPr>
          <w:rFonts w:ascii="Times New Roman" w:hAnsi="Times New Roman" w:cs="Times New Roman"/>
          <w:i/>
          <w:iCs/>
          <w:sz w:val="24"/>
          <w:szCs w:val="24"/>
          <w:lang w:val="uk-UA"/>
        </w:rPr>
        <w:t>а у</w:t>
      </w:r>
      <w:r w:rsidRPr="00E93859">
        <w:rPr>
          <w:rFonts w:ascii="Times New Roman" w:hAnsi="Times New Roman" w:cs="Times New Roman"/>
          <w:sz w:val="24"/>
          <w:szCs w:val="24"/>
          <w:lang w:val="uk-UA"/>
        </w:rPr>
        <w:t xml:space="preserve"> </w:t>
      </w:r>
      <w:r w:rsidRPr="00E93859">
        <w:rPr>
          <w:rFonts w:ascii="Times New Roman" w:hAnsi="Times New Roman" w:cs="Times New Roman"/>
          <w:i/>
          <w:iCs/>
          <w:sz w:val="24"/>
          <w:szCs w:val="24"/>
          <w:lang w:val="uk-UA"/>
        </w:rPr>
        <w:t>здійсненні</w:t>
      </w:r>
      <w:r w:rsidRPr="00E93859">
        <w:rPr>
          <w:rFonts w:ascii="Times New Roman" w:hAnsi="Times New Roman" w:cs="Times New Roman"/>
          <w:sz w:val="24"/>
          <w:szCs w:val="24"/>
          <w:lang w:val="uk-UA"/>
        </w:rPr>
        <w:t xml:space="preserve"> </w:t>
      </w:r>
      <w:r w:rsidRPr="00E93859">
        <w:rPr>
          <w:rFonts w:ascii="Times New Roman" w:hAnsi="Times New Roman" w:cs="Times New Roman"/>
          <w:i/>
          <w:iCs/>
          <w:sz w:val="24"/>
          <w:szCs w:val="24"/>
          <w:lang w:val="uk-UA"/>
        </w:rPr>
        <w:t>прав і свобод</w:t>
      </w:r>
      <w:r w:rsidRPr="00E93859">
        <w:rPr>
          <w:rFonts w:ascii="Times New Roman" w:hAnsi="Times New Roman" w:cs="Times New Roman"/>
          <w:sz w:val="24"/>
          <w:szCs w:val="24"/>
          <w:lang w:val="uk-UA"/>
        </w:rPr>
        <w:t xml:space="preserve">, що суттєво відрізняється за змістом. </w:t>
      </w:r>
      <w:r w:rsidRPr="00E93859">
        <w:rPr>
          <w:rFonts w:ascii="Times New Roman" w:hAnsi="Times New Roman" w:cs="Times New Roman"/>
          <w:i/>
          <w:iCs/>
          <w:sz w:val="24"/>
          <w:szCs w:val="24"/>
          <w:lang w:val="uk-UA"/>
        </w:rPr>
        <w:t>Природні</w:t>
      </w:r>
      <w:r w:rsidRPr="00E93859">
        <w:rPr>
          <w:rFonts w:ascii="Times New Roman" w:hAnsi="Times New Roman" w:cs="Times New Roman"/>
          <w:sz w:val="24"/>
          <w:szCs w:val="24"/>
          <w:lang w:val="uk-UA"/>
        </w:rPr>
        <w:t xml:space="preserve"> права людини, </w:t>
      </w:r>
      <w:r w:rsidRPr="00E93859">
        <w:rPr>
          <w:rFonts w:ascii="Times New Roman" w:hAnsi="Times New Roman" w:cs="Times New Roman"/>
          <w:i/>
          <w:iCs/>
          <w:sz w:val="24"/>
          <w:szCs w:val="24"/>
          <w:lang w:val="uk-UA"/>
        </w:rPr>
        <w:t>за визначенням</w:t>
      </w:r>
      <w:r w:rsidRPr="00E93859">
        <w:rPr>
          <w:rFonts w:ascii="Times New Roman" w:hAnsi="Times New Roman" w:cs="Times New Roman"/>
          <w:sz w:val="24"/>
          <w:szCs w:val="24"/>
          <w:lang w:val="uk-UA"/>
        </w:rPr>
        <w:t xml:space="preserve">, не мають обмежуватися. Обмеження </w:t>
      </w:r>
      <w:r w:rsidRPr="00E93859">
        <w:rPr>
          <w:rFonts w:ascii="Times New Roman" w:hAnsi="Times New Roman" w:cs="Times New Roman"/>
          <w:i/>
          <w:iCs/>
          <w:sz w:val="24"/>
          <w:szCs w:val="24"/>
          <w:lang w:val="uk-UA"/>
        </w:rPr>
        <w:t>у здійсненні</w:t>
      </w:r>
      <w:r w:rsidRPr="00E93859">
        <w:rPr>
          <w:rFonts w:ascii="Times New Roman" w:hAnsi="Times New Roman" w:cs="Times New Roman"/>
          <w:sz w:val="24"/>
          <w:szCs w:val="24"/>
          <w:lang w:val="uk-UA"/>
        </w:rPr>
        <w:t xml:space="preserve"> прав Декларація допускає </w:t>
      </w:r>
      <w:r w:rsidRPr="00E93859">
        <w:rPr>
          <w:rFonts w:ascii="Times New Roman" w:hAnsi="Times New Roman" w:cs="Times New Roman"/>
          <w:i/>
          <w:iCs/>
          <w:sz w:val="24"/>
          <w:szCs w:val="24"/>
          <w:lang w:val="uk-UA"/>
        </w:rPr>
        <w:t xml:space="preserve">виключно </w:t>
      </w:r>
      <w:r w:rsidRPr="00E93859">
        <w:rPr>
          <w:rFonts w:ascii="Times New Roman" w:hAnsi="Times New Roman" w:cs="Times New Roman"/>
          <w:sz w:val="24"/>
          <w:szCs w:val="24"/>
          <w:lang w:val="uk-UA"/>
        </w:rPr>
        <w:t xml:space="preserve">з метою забезпечення належного визнання й поваги до прав і свобод інших та задоволення справедливих вимог моралі, громадського порядку і загального добробуту в демократичному суспільстві [2]. У цьому </w:t>
      </w:r>
      <w:r w:rsidRPr="00E93859">
        <w:rPr>
          <w:rFonts w:ascii="Times New Roman" w:hAnsi="Times New Roman" w:cs="Times New Roman"/>
          <w:i/>
          <w:iCs/>
          <w:sz w:val="24"/>
          <w:szCs w:val="24"/>
          <w:lang w:val="uk-UA"/>
        </w:rPr>
        <w:t>виключному</w:t>
      </w:r>
      <w:r w:rsidRPr="00E93859">
        <w:rPr>
          <w:rFonts w:ascii="Times New Roman" w:hAnsi="Times New Roman" w:cs="Times New Roman"/>
          <w:sz w:val="24"/>
          <w:szCs w:val="24"/>
          <w:lang w:val="uk-UA"/>
        </w:rPr>
        <w:t xml:space="preserve"> переліку можливих обмежень людини у здійсненні своїх прав </w:t>
      </w:r>
      <w:r w:rsidRPr="00E93859">
        <w:rPr>
          <w:rFonts w:ascii="Times New Roman" w:hAnsi="Times New Roman" w:cs="Times New Roman"/>
          <w:i/>
          <w:iCs/>
          <w:sz w:val="24"/>
          <w:szCs w:val="24"/>
          <w:lang w:val="uk-UA"/>
        </w:rPr>
        <w:t>відсутні інтереси національної безпеки</w:t>
      </w:r>
      <w:r w:rsidRPr="00E93859">
        <w:rPr>
          <w:rFonts w:ascii="Times New Roman" w:hAnsi="Times New Roman" w:cs="Times New Roman"/>
          <w:sz w:val="24"/>
          <w:szCs w:val="24"/>
          <w:lang w:val="uk-UA"/>
        </w:rPr>
        <w:t xml:space="preserve">. </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Відповідно до ст. 9 Конституції України чинні міжнародні договори, згода на обов’язковість яких надана Верховною Радою України, є частиною національного законодавства України [1]. Тому положення частини третьої ст. 22 Конституції України варто тлумачити як таке, що відповідає ст. 29 Декларації, а положення її  статтей 32, 34, 36, 39 і 44 стосовно обмеження прав і свобод – як колізійні щодо ст. 22 Основного Закону і ст. 29 Декларації.</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i/>
          <w:iCs/>
          <w:sz w:val="24"/>
          <w:szCs w:val="24"/>
          <w:lang w:val="uk-UA"/>
        </w:rPr>
        <w:t xml:space="preserve">По-друге, </w:t>
      </w:r>
      <w:r w:rsidRPr="00E93859">
        <w:rPr>
          <w:rFonts w:ascii="Times New Roman" w:hAnsi="Times New Roman" w:cs="Times New Roman"/>
          <w:sz w:val="24"/>
          <w:szCs w:val="24"/>
          <w:lang w:val="uk-UA"/>
        </w:rPr>
        <w:t xml:space="preserve">що є </w:t>
      </w:r>
      <w:r w:rsidRPr="00E93859">
        <w:rPr>
          <w:rFonts w:ascii="Times New Roman" w:hAnsi="Times New Roman" w:cs="Times New Roman"/>
          <w:i/>
          <w:iCs/>
          <w:sz w:val="24"/>
          <w:szCs w:val="24"/>
          <w:lang w:val="uk-UA"/>
        </w:rPr>
        <w:t>нація</w:t>
      </w:r>
      <w:r w:rsidRPr="00E93859">
        <w:rPr>
          <w:rFonts w:ascii="Times New Roman" w:hAnsi="Times New Roman" w:cs="Times New Roman"/>
          <w:sz w:val="24"/>
          <w:szCs w:val="24"/>
          <w:lang w:val="uk-UA"/>
        </w:rPr>
        <w:t xml:space="preserve">, інтересами безпеки якої можуть обмежуватися  люди у своїх правах? Стаття 5 Конституції України визначає носієм суверенітету і єдиним джерелом влади в Україні </w:t>
      </w:r>
      <w:r w:rsidRPr="00E93859">
        <w:rPr>
          <w:rFonts w:ascii="Times New Roman" w:hAnsi="Times New Roman" w:cs="Times New Roman"/>
          <w:i/>
          <w:iCs/>
          <w:sz w:val="24"/>
          <w:szCs w:val="24"/>
          <w:lang w:val="uk-UA"/>
        </w:rPr>
        <w:t>народ</w:t>
      </w:r>
      <w:r w:rsidRPr="00E93859">
        <w:rPr>
          <w:rFonts w:ascii="Times New Roman" w:hAnsi="Times New Roman" w:cs="Times New Roman"/>
          <w:sz w:val="24"/>
          <w:szCs w:val="24"/>
          <w:lang w:val="uk-UA"/>
        </w:rPr>
        <w:t xml:space="preserve">, до якого, за визначенням Преамбули Конституції України, належать </w:t>
      </w:r>
      <w:r w:rsidRPr="00E93859">
        <w:rPr>
          <w:rFonts w:ascii="Times New Roman" w:hAnsi="Times New Roman" w:cs="Times New Roman"/>
          <w:i/>
          <w:iCs/>
          <w:sz w:val="24"/>
          <w:szCs w:val="24"/>
          <w:lang w:val="uk-UA"/>
        </w:rPr>
        <w:t>громадяни України всіх національностей</w:t>
      </w:r>
      <w:r w:rsidRPr="00E93859">
        <w:rPr>
          <w:rFonts w:ascii="Times New Roman" w:hAnsi="Times New Roman" w:cs="Times New Roman"/>
          <w:sz w:val="24"/>
          <w:szCs w:val="24"/>
          <w:lang w:val="uk-UA"/>
        </w:rPr>
        <w:t xml:space="preserve">. Право ж на самовизначення здійснювалося </w:t>
      </w:r>
      <w:r w:rsidRPr="00E93859">
        <w:rPr>
          <w:rFonts w:ascii="Times New Roman" w:hAnsi="Times New Roman" w:cs="Times New Roman"/>
          <w:i/>
          <w:iCs/>
          <w:sz w:val="24"/>
          <w:szCs w:val="24"/>
          <w:lang w:val="uk-UA"/>
        </w:rPr>
        <w:t xml:space="preserve">українською нацією разом з усім Українським народом </w:t>
      </w:r>
      <w:r w:rsidRPr="00E93859">
        <w:rPr>
          <w:rFonts w:ascii="Times New Roman" w:hAnsi="Times New Roman" w:cs="Times New Roman"/>
          <w:sz w:val="24"/>
          <w:szCs w:val="24"/>
          <w:lang w:val="uk-UA"/>
        </w:rPr>
        <w:t>[1]</w:t>
      </w:r>
      <w:r w:rsidRPr="00E93859">
        <w:rPr>
          <w:rFonts w:ascii="Times New Roman" w:hAnsi="Times New Roman" w:cs="Times New Roman"/>
          <w:i/>
          <w:iCs/>
          <w:sz w:val="24"/>
          <w:szCs w:val="24"/>
          <w:lang w:val="uk-UA"/>
        </w:rPr>
        <w:t>.</w:t>
      </w:r>
      <w:r w:rsidRPr="00E93859">
        <w:rPr>
          <w:rFonts w:ascii="Times New Roman" w:hAnsi="Times New Roman" w:cs="Times New Roman"/>
          <w:sz w:val="24"/>
          <w:szCs w:val="24"/>
          <w:lang w:val="uk-UA"/>
        </w:rPr>
        <w:t xml:space="preserve"> </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Ю Барабаш вказував на колізії між окремими нормами Основного Закону, зокрема між ч. 1 ст. 13 і ст. 14 щодо права власності на землю: </w:t>
      </w:r>
      <w:r w:rsidRPr="00E93859">
        <w:rPr>
          <w:rFonts w:ascii="Times New Roman" w:hAnsi="Times New Roman" w:cs="Times New Roman"/>
          <w:i/>
          <w:iCs/>
          <w:sz w:val="24"/>
          <w:szCs w:val="24"/>
          <w:lang w:val="uk-UA"/>
        </w:rPr>
        <w:t>власник – Український народ</w:t>
      </w:r>
      <w:r w:rsidRPr="00E93859">
        <w:rPr>
          <w:rFonts w:ascii="Times New Roman" w:hAnsi="Times New Roman" w:cs="Times New Roman"/>
          <w:sz w:val="24"/>
          <w:szCs w:val="24"/>
          <w:lang w:val="uk-UA"/>
        </w:rPr>
        <w:t xml:space="preserve">, а основне багатство – </w:t>
      </w:r>
      <w:r w:rsidRPr="00E93859">
        <w:rPr>
          <w:rFonts w:ascii="Times New Roman" w:hAnsi="Times New Roman" w:cs="Times New Roman"/>
          <w:i/>
          <w:iCs/>
          <w:sz w:val="24"/>
          <w:szCs w:val="24"/>
          <w:lang w:val="uk-UA"/>
        </w:rPr>
        <w:t>національне</w:t>
      </w:r>
      <w:r w:rsidRPr="00E93859">
        <w:rPr>
          <w:rFonts w:ascii="Times New Roman" w:hAnsi="Times New Roman" w:cs="Times New Roman"/>
          <w:sz w:val="24"/>
          <w:szCs w:val="24"/>
          <w:lang w:val="uk-UA"/>
        </w:rPr>
        <w:t xml:space="preserve">; стаття 18 Конституції України визначає спрямованість зовнішньополітичної діяльності України на забезпечення її </w:t>
      </w:r>
      <w:r w:rsidRPr="00E93859">
        <w:rPr>
          <w:rFonts w:ascii="Times New Roman" w:hAnsi="Times New Roman" w:cs="Times New Roman"/>
          <w:i/>
          <w:iCs/>
          <w:sz w:val="24"/>
          <w:szCs w:val="24"/>
          <w:lang w:val="uk-UA"/>
        </w:rPr>
        <w:t>національних інтересів і безпеки</w:t>
      </w:r>
      <w:r w:rsidRPr="00E93859">
        <w:rPr>
          <w:rFonts w:ascii="Times New Roman" w:hAnsi="Times New Roman" w:cs="Times New Roman"/>
          <w:sz w:val="24"/>
          <w:szCs w:val="24"/>
          <w:lang w:val="uk-UA"/>
        </w:rPr>
        <w:t xml:space="preserve">, тоді як </w:t>
      </w:r>
      <w:r w:rsidRPr="00E93859">
        <w:rPr>
          <w:rFonts w:ascii="Times New Roman" w:hAnsi="Times New Roman" w:cs="Times New Roman"/>
          <w:i/>
          <w:iCs/>
          <w:sz w:val="24"/>
          <w:szCs w:val="24"/>
          <w:lang w:val="uk-UA"/>
        </w:rPr>
        <w:t xml:space="preserve">носієм суверенітету і єдиним джерелом влади в Україні є народ </w:t>
      </w:r>
      <w:r w:rsidRPr="00E93859">
        <w:rPr>
          <w:rFonts w:ascii="Times New Roman" w:hAnsi="Times New Roman" w:cs="Times New Roman"/>
          <w:sz w:val="24"/>
          <w:szCs w:val="24"/>
          <w:lang w:val="uk-UA"/>
        </w:rPr>
        <w:t>[3, с. 74]</w:t>
      </w:r>
      <w:r w:rsidRPr="00E93859">
        <w:rPr>
          <w:rFonts w:ascii="Times New Roman" w:hAnsi="Times New Roman" w:cs="Times New Roman"/>
          <w:i/>
          <w:iCs/>
          <w:sz w:val="24"/>
          <w:szCs w:val="24"/>
          <w:lang w:val="uk-UA"/>
        </w:rPr>
        <w:t xml:space="preserve">. </w:t>
      </w:r>
      <w:r w:rsidRPr="00E93859">
        <w:rPr>
          <w:rFonts w:ascii="Times New Roman" w:hAnsi="Times New Roman" w:cs="Times New Roman"/>
          <w:sz w:val="24"/>
          <w:szCs w:val="24"/>
          <w:lang w:val="uk-UA"/>
        </w:rPr>
        <w:t>В. Горбань наголошував на можливому поглибленні колізії норм Конституції України через спроби офіційного використання поняття «</w:t>
      </w:r>
      <w:r w:rsidRPr="00E93859">
        <w:rPr>
          <w:rFonts w:ascii="Times New Roman" w:hAnsi="Times New Roman" w:cs="Times New Roman"/>
          <w:i/>
          <w:iCs/>
          <w:sz w:val="24"/>
          <w:szCs w:val="24"/>
          <w:lang w:val="uk-UA"/>
        </w:rPr>
        <w:t>українська політична нація</w:t>
      </w:r>
      <w:r w:rsidRPr="00E93859">
        <w:rPr>
          <w:rFonts w:ascii="Times New Roman" w:hAnsi="Times New Roman" w:cs="Times New Roman"/>
          <w:sz w:val="24"/>
          <w:szCs w:val="24"/>
          <w:lang w:val="uk-UA"/>
        </w:rPr>
        <w:t>», яке відсутнє в Основному Законі. Якщо українська політична нація, на відміну від української етнічної нації, є громадянською, то що тоді є Український народ як громадяни всіх національностей? [4, с. 68]</w:t>
      </w:r>
      <w:r w:rsidRPr="00E93859">
        <w:rPr>
          <w:rFonts w:ascii="Times New Roman" w:hAnsi="Times New Roman" w:cs="Times New Roman"/>
          <w:i/>
          <w:iCs/>
          <w:sz w:val="24"/>
          <w:szCs w:val="24"/>
          <w:lang w:val="uk-UA"/>
        </w:rPr>
        <w:t>.</w:t>
      </w:r>
      <w:r w:rsidRPr="00E93859">
        <w:rPr>
          <w:rFonts w:ascii="Times New Roman" w:hAnsi="Times New Roman" w:cs="Times New Roman"/>
          <w:sz w:val="24"/>
          <w:szCs w:val="24"/>
          <w:lang w:val="uk-UA"/>
        </w:rPr>
        <w:t xml:space="preserve"> Між конституційними визначеннями «українська нація, увесь Український народ» та «</w:t>
      </w:r>
      <w:r w:rsidRPr="00E93859">
        <w:rPr>
          <w:rFonts w:ascii="Times New Roman" w:hAnsi="Times New Roman" w:cs="Times New Roman"/>
          <w:i/>
          <w:iCs/>
          <w:sz w:val="24"/>
          <w:szCs w:val="24"/>
          <w:lang w:val="uk-UA"/>
        </w:rPr>
        <w:t xml:space="preserve">національна </w:t>
      </w:r>
      <w:r w:rsidRPr="00E93859">
        <w:rPr>
          <w:rFonts w:ascii="Times New Roman" w:hAnsi="Times New Roman" w:cs="Times New Roman"/>
          <w:sz w:val="24"/>
          <w:szCs w:val="24"/>
          <w:lang w:val="uk-UA"/>
        </w:rPr>
        <w:t xml:space="preserve">безпека» закладено колізію, оскільки носієм суверенітету і єдиним джерелом влади в Україні є </w:t>
      </w:r>
      <w:r w:rsidRPr="00E93859">
        <w:rPr>
          <w:rFonts w:ascii="Times New Roman" w:hAnsi="Times New Roman" w:cs="Times New Roman"/>
          <w:i/>
          <w:iCs/>
          <w:sz w:val="24"/>
          <w:szCs w:val="24"/>
          <w:lang w:val="uk-UA"/>
        </w:rPr>
        <w:t xml:space="preserve">народ </w:t>
      </w:r>
      <w:r w:rsidRPr="00E93859">
        <w:rPr>
          <w:rFonts w:ascii="Times New Roman" w:hAnsi="Times New Roman" w:cs="Times New Roman"/>
          <w:sz w:val="24"/>
          <w:szCs w:val="24"/>
          <w:lang w:val="uk-UA"/>
        </w:rPr>
        <w:t xml:space="preserve">у політичному розумінні </w:t>
      </w:r>
      <w:r w:rsidRPr="00E93859">
        <w:rPr>
          <w:rFonts w:ascii="Times New Roman" w:hAnsi="Times New Roman" w:cs="Times New Roman"/>
          <w:i/>
          <w:iCs/>
          <w:sz w:val="24"/>
          <w:szCs w:val="24"/>
          <w:lang w:val="uk-UA"/>
        </w:rPr>
        <w:t>громадян всіх національностей</w:t>
      </w:r>
      <w:r w:rsidRPr="00E93859">
        <w:rPr>
          <w:rFonts w:ascii="Times New Roman" w:hAnsi="Times New Roman" w:cs="Times New Roman"/>
          <w:sz w:val="24"/>
          <w:szCs w:val="24"/>
          <w:lang w:val="uk-UA"/>
        </w:rPr>
        <w:t>, а не</w:t>
      </w:r>
      <w:r w:rsidRPr="00E93859">
        <w:rPr>
          <w:rFonts w:ascii="Times New Roman" w:hAnsi="Times New Roman" w:cs="Times New Roman"/>
          <w:i/>
          <w:iCs/>
          <w:sz w:val="24"/>
          <w:szCs w:val="24"/>
          <w:lang w:val="uk-UA"/>
        </w:rPr>
        <w:t xml:space="preserve"> нація </w:t>
      </w:r>
      <w:r w:rsidRPr="00E93859">
        <w:rPr>
          <w:rFonts w:ascii="Times New Roman" w:hAnsi="Times New Roman" w:cs="Times New Roman"/>
          <w:sz w:val="24"/>
          <w:szCs w:val="24"/>
          <w:lang w:val="uk-UA"/>
        </w:rPr>
        <w:t>українців в етнічному, а не політичному, її розумінні.</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Недоліки юридичної техніки в Конституції України відповідно до вимог її ст. 150 повинні долатися шляхом офіційного тлумачення КСУ. Вирішення проблеми співвідношення прав людини з інтересами національної безпеки має грунтуватися на принципі верховенства права  (ст. 8 Конституції України) та на офіційному тлумаченні КСУ змісту цього принципу, зокрема тієї його частини, за якою </w:t>
      </w:r>
      <w:r w:rsidRPr="00E93859">
        <w:rPr>
          <w:rFonts w:ascii="Times New Roman" w:hAnsi="Times New Roman" w:cs="Times New Roman"/>
          <w:i/>
          <w:iCs/>
          <w:sz w:val="24"/>
          <w:szCs w:val="24"/>
          <w:lang w:val="uk-UA"/>
        </w:rPr>
        <w:t>право не варто  ототожнювати із законом,</w:t>
      </w:r>
      <w:r w:rsidRPr="00E93859">
        <w:rPr>
          <w:rFonts w:ascii="Times New Roman" w:hAnsi="Times New Roman" w:cs="Times New Roman"/>
          <w:sz w:val="24"/>
          <w:szCs w:val="24"/>
          <w:lang w:val="uk-UA"/>
        </w:rPr>
        <w:t xml:space="preserve"> який «іноді може бути й несправедливим, у тому числі обмежувати свободу та рівність особи. Справедливість – одна з основних засад права є вирішальною у визначенні його як регулятора суспільних відносин, одним із загальнолюдських вимірів права. Зазвичай справедливість розглядають як властивість права, виражену, зокрема, в рівному юридичному масштабі поведінки й у пропорційності юридичної відповідальності вчиненому правопорушенню» [5, с. 314].</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Щодо </w:t>
      </w:r>
      <w:r w:rsidRPr="00E93859">
        <w:rPr>
          <w:rFonts w:ascii="Times New Roman" w:hAnsi="Times New Roman" w:cs="Times New Roman"/>
          <w:i/>
          <w:iCs/>
          <w:sz w:val="24"/>
          <w:szCs w:val="24"/>
          <w:lang w:val="uk-UA"/>
        </w:rPr>
        <w:t>першого</w:t>
      </w:r>
      <w:r w:rsidRPr="00E93859">
        <w:rPr>
          <w:rFonts w:ascii="Times New Roman" w:hAnsi="Times New Roman" w:cs="Times New Roman"/>
          <w:sz w:val="24"/>
          <w:szCs w:val="24"/>
          <w:lang w:val="uk-UA"/>
        </w:rPr>
        <w:t xml:space="preserve"> </w:t>
      </w:r>
      <w:r w:rsidRPr="00E93859">
        <w:rPr>
          <w:rFonts w:ascii="Times New Roman" w:hAnsi="Times New Roman" w:cs="Times New Roman"/>
          <w:i/>
          <w:iCs/>
          <w:sz w:val="24"/>
          <w:szCs w:val="24"/>
          <w:lang w:val="uk-UA"/>
        </w:rPr>
        <w:t xml:space="preserve">зауваження </w:t>
      </w:r>
      <w:r w:rsidRPr="00E93859">
        <w:rPr>
          <w:rFonts w:ascii="Times New Roman" w:hAnsi="Times New Roman" w:cs="Times New Roman"/>
          <w:sz w:val="24"/>
          <w:szCs w:val="24"/>
          <w:lang w:val="uk-UA"/>
        </w:rPr>
        <w:t xml:space="preserve">про неможливість обмеження людини в її природних правах, а лище про обмеження у </w:t>
      </w:r>
      <w:r w:rsidRPr="00E93859">
        <w:rPr>
          <w:rFonts w:ascii="Times New Roman" w:hAnsi="Times New Roman" w:cs="Times New Roman"/>
          <w:i/>
          <w:iCs/>
          <w:sz w:val="24"/>
          <w:szCs w:val="24"/>
          <w:lang w:val="uk-UA"/>
        </w:rPr>
        <w:t xml:space="preserve">здійсненні </w:t>
      </w:r>
      <w:r w:rsidRPr="00E93859">
        <w:rPr>
          <w:rFonts w:ascii="Times New Roman" w:hAnsi="Times New Roman" w:cs="Times New Roman"/>
          <w:sz w:val="24"/>
          <w:szCs w:val="24"/>
          <w:lang w:val="uk-UA"/>
        </w:rPr>
        <w:t xml:space="preserve">нею своїх прав, тлумачення КСУ має виходити з сучасної практики Європейського суду з прав людини (далі – ЄСПЛ). </w:t>
      </w:r>
      <w:r w:rsidRPr="00E93859">
        <w:rPr>
          <w:rFonts w:ascii="Times New Roman" w:hAnsi="Times New Roman" w:cs="Times New Roman"/>
          <w:i/>
          <w:iCs/>
          <w:sz w:val="24"/>
          <w:szCs w:val="24"/>
          <w:lang w:val="uk-UA"/>
        </w:rPr>
        <w:t>По-перше</w:t>
      </w:r>
      <w:r w:rsidRPr="00E93859">
        <w:rPr>
          <w:rFonts w:ascii="Times New Roman" w:hAnsi="Times New Roman" w:cs="Times New Roman"/>
          <w:sz w:val="24"/>
          <w:szCs w:val="24"/>
          <w:lang w:val="uk-UA"/>
        </w:rPr>
        <w:t xml:space="preserve">, з конкретного підходу до обставин часу, місця і засобів здійснення прав їх конкретними суб’єктами, які </w:t>
      </w:r>
      <w:r w:rsidRPr="00E93859">
        <w:rPr>
          <w:rFonts w:ascii="Times New Roman" w:hAnsi="Times New Roman" w:cs="Times New Roman"/>
          <w:i/>
          <w:iCs/>
          <w:sz w:val="24"/>
          <w:szCs w:val="24"/>
          <w:lang w:val="uk-UA"/>
        </w:rPr>
        <w:t>можуть</w:t>
      </w:r>
      <w:r w:rsidRPr="00E93859">
        <w:rPr>
          <w:rFonts w:ascii="Times New Roman" w:hAnsi="Times New Roman" w:cs="Times New Roman"/>
          <w:sz w:val="24"/>
          <w:szCs w:val="24"/>
          <w:lang w:val="uk-UA"/>
        </w:rPr>
        <w:t xml:space="preserve">, залежно від їх </w:t>
      </w:r>
      <w:r w:rsidRPr="00E93859">
        <w:rPr>
          <w:rFonts w:ascii="Times New Roman" w:hAnsi="Times New Roman" w:cs="Times New Roman"/>
          <w:i/>
          <w:iCs/>
          <w:sz w:val="24"/>
          <w:szCs w:val="24"/>
          <w:lang w:val="uk-UA"/>
        </w:rPr>
        <w:t>якостей,</w:t>
      </w:r>
      <w:r w:rsidRPr="00E93859">
        <w:rPr>
          <w:rFonts w:ascii="Times New Roman" w:hAnsi="Times New Roman" w:cs="Times New Roman"/>
          <w:sz w:val="24"/>
          <w:szCs w:val="24"/>
          <w:lang w:val="uk-UA"/>
        </w:rPr>
        <w:t xml:space="preserve"> загрожувати чи завдавати шкоди або заважати іншим людям здійснювати свої права, або загрожувати чи чинити шкоду суспільній моралі, громадському порядку, загальному благу. </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i/>
          <w:iCs/>
          <w:sz w:val="24"/>
          <w:szCs w:val="24"/>
          <w:lang w:val="uk-UA"/>
        </w:rPr>
        <w:t xml:space="preserve">По-друге, </w:t>
      </w:r>
      <w:r w:rsidRPr="00E93859">
        <w:rPr>
          <w:rFonts w:ascii="Times New Roman" w:hAnsi="Times New Roman" w:cs="Times New Roman"/>
          <w:sz w:val="24"/>
          <w:szCs w:val="24"/>
          <w:lang w:val="uk-UA"/>
        </w:rPr>
        <w:t>П. Рабінович як зразок європейського праворозуміння для України на основі узагальнення рішень ЄСПЛ відзначав втрату у ньому всезагальної нормативності, стандартизованості, які змінюються «всезагальністю унікалізації» в особливих ситуаціях конкретних випадків, справ [6, с. 5 – 6]. Позитивістський скепсис щодо такого праворозуміння висловив головний редактор журналу «Право України» О. Святоцький у запитанні до Голови ЄСПЛ Ж.-П. Кости: як узгоджуються з правовою визначеністю як елементом верховенства права невиняткові рішення ЄСПЛ, у яких він суттєво змінює свої позиції з певних питань, вдається до іншої інтерпретації положень Конвенції про захист прав людини і основоположних свобод? Відповідь Ж.-П. Кости підтвердила висновки П. Рабіновича: ЄСПЛ у кожному окремому випадку враховує конкретні обставини справи, застосовуючи однакові принципи і тести. Результати такого застосування різняться, тому що треба брати до уваги конкретні обставини кожної справи [7, с. 129 – 130].</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Щодо </w:t>
      </w:r>
      <w:r w:rsidRPr="00E93859">
        <w:rPr>
          <w:rFonts w:ascii="Times New Roman" w:hAnsi="Times New Roman" w:cs="Times New Roman"/>
          <w:i/>
          <w:iCs/>
          <w:sz w:val="24"/>
          <w:szCs w:val="24"/>
          <w:lang w:val="uk-UA"/>
        </w:rPr>
        <w:t>другого зауваження</w:t>
      </w:r>
      <w:r w:rsidRPr="00E93859">
        <w:rPr>
          <w:rFonts w:ascii="Times New Roman" w:hAnsi="Times New Roman" w:cs="Times New Roman"/>
          <w:sz w:val="24"/>
          <w:szCs w:val="24"/>
          <w:lang w:val="uk-UA"/>
        </w:rPr>
        <w:t xml:space="preserve">, то ключовим питанням тлумачення є методологія узгодження одиничного (людини та її прав), особливого (нації, народу та їх прав), загального (загальнолюдського, вираженого в міжнародному праві). Сучасна європейська (а на її основі – міжнародна) методологія з цього питання грунтується на вченнях Г. Гегеля та І. Канта. Актуалізація вчення Г. Гегеля в контексті нашої теми подана в праці Р. Циппеліуса «Юридична методологія» (2004) за програмою технічної допомоги Європейського Союзу (ТАСІС) Україні. Зокрема, Р. Циппеліус пояснює категорії «об’єктивного» і «суб’єктивного»  тлумачення права як два можливі його види залежно від орієнтації інтерпретатора: на волю осіб, які брали участь у прийнятті закону; на потреби й розуміння справедливості, що побутують у суспільстві, тобто на </w:t>
      </w:r>
      <w:r w:rsidRPr="00E93859">
        <w:rPr>
          <w:rFonts w:ascii="Times New Roman" w:hAnsi="Times New Roman" w:cs="Times New Roman"/>
          <w:i/>
          <w:iCs/>
          <w:sz w:val="24"/>
          <w:szCs w:val="24"/>
          <w:lang w:val="uk-UA"/>
        </w:rPr>
        <w:t>спільні переважній більшості людей</w:t>
      </w:r>
      <w:r w:rsidRPr="00E93859">
        <w:rPr>
          <w:rFonts w:ascii="Times New Roman" w:hAnsi="Times New Roman" w:cs="Times New Roman"/>
          <w:sz w:val="24"/>
          <w:szCs w:val="24"/>
          <w:lang w:val="uk-UA"/>
        </w:rPr>
        <w:t xml:space="preserve"> («міжсуб’єктні» і в цьому розумінні «об’єктивні»), а не особисті (суб’єктивні) уявлення [8, с. 36].</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Перший вид тлумачення права відповідає антидемократичному державно-політичному режиму. Другий – утверджує </w:t>
      </w:r>
      <w:r w:rsidRPr="00E93859">
        <w:rPr>
          <w:rFonts w:ascii="Times New Roman" w:hAnsi="Times New Roman" w:cs="Times New Roman"/>
          <w:i/>
          <w:iCs/>
          <w:sz w:val="24"/>
          <w:szCs w:val="24"/>
          <w:lang w:val="uk-UA"/>
        </w:rPr>
        <w:t>демократичну легітимність закону</w:t>
      </w:r>
      <w:r w:rsidRPr="00E93859">
        <w:rPr>
          <w:rFonts w:ascii="Times New Roman" w:hAnsi="Times New Roman" w:cs="Times New Roman"/>
          <w:sz w:val="24"/>
          <w:szCs w:val="24"/>
          <w:lang w:val="uk-UA"/>
        </w:rPr>
        <w:t xml:space="preserve"> в сенсі його незалежності від особистих уявлень чи мотивів депутатів парламенту, які мають представляти народ і тому орієнтуватись у законодавчій діяльності  на «властиві більшості народу потенційно </w:t>
      </w:r>
      <w:r w:rsidRPr="00E93859">
        <w:rPr>
          <w:rFonts w:ascii="Times New Roman" w:hAnsi="Times New Roman" w:cs="Times New Roman"/>
          <w:i/>
          <w:iCs/>
          <w:sz w:val="24"/>
          <w:szCs w:val="24"/>
          <w:lang w:val="uk-UA"/>
        </w:rPr>
        <w:t>прийнятні для більшості уявлення</w:t>
      </w:r>
      <w:r w:rsidRPr="00E93859">
        <w:rPr>
          <w:rFonts w:ascii="Times New Roman" w:hAnsi="Times New Roman" w:cs="Times New Roman"/>
          <w:sz w:val="24"/>
          <w:szCs w:val="24"/>
          <w:lang w:val="uk-UA"/>
        </w:rPr>
        <w:t xml:space="preserve"> про справедливість і саме їх відображати в законі». Тому вся складність застосування права, зауважував Р. Циппеліус, полягає в пошуку такої </w:t>
      </w:r>
      <w:r w:rsidRPr="00E93859">
        <w:rPr>
          <w:rFonts w:ascii="Times New Roman" w:hAnsi="Times New Roman" w:cs="Times New Roman"/>
          <w:i/>
          <w:iCs/>
          <w:sz w:val="24"/>
          <w:szCs w:val="24"/>
          <w:lang w:val="uk-UA"/>
        </w:rPr>
        <w:t>міри</w:t>
      </w:r>
      <w:r w:rsidRPr="00E93859">
        <w:rPr>
          <w:rFonts w:ascii="Times New Roman" w:hAnsi="Times New Roman" w:cs="Times New Roman"/>
          <w:sz w:val="24"/>
          <w:szCs w:val="24"/>
          <w:lang w:val="uk-UA"/>
        </w:rPr>
        <w:t xml:space="preserve"> справедливості правозастосовних рішень, які </w:t>
      </w:r>
      <w:r w:rsidRPr="00E93859">
        <w:rPr>
          <w:rFonts w:ascii="Times New Roman" w:hAnsi="Times New Roman" w:cs="Times New Roman"/>
          <w:i/>
          <w:iCs/>
          <w:sz w:val="24"/>
          <w:szCs w:val="24"/>
          <w:lang w:val="uk-UA"/>
        </w:rPr>
        <w:t xml:space="preserve">узгоджують принципово рівні у своїх правах </w:t>
      </w:r>
      <w:r w:rsidRPr="00E93859">
        <w:rPr>
          <w:rFonts w:ascii="Times New Roman" w:hAnsi="Times New Roman" w:cs="Times New Roman"/>
          <w:sz w:val="24"/>
          <w:szCs w:val="24"/>
          <w:lang w:val="uk-UA"/>
        </w:rPr>
        <w:t xml:space="preserve">уявлення про справедливість </w:t>
      </w:r>
      <w:r w:rsidRPr="00E93859">
        <w:rPr>
          <w:rFonts w:ascii="Times New Roman" w:hAnsi="Times New Roman" w:cs="Times New Roman"/>
          <w:i/>
          <w:iCs/>
          <w:sz w:val="24"/>
          <w:szCs w:val="24"/>
          <w:lang w:val="uk-UA"/>
        </w:rPr>
        <w:t>кожного члена суспільства</w:t>
      </w:r>
      <w:r w:rsidRPr="00E93859">
        <w:rPr>
          <w:rFonts w:ascii="Times New Roman" w:hAnsi="Times New Roman" w:cs="Times New Roman"/>
          <w:sz w:val="24"/>
          <w:szCs w:val="24"/>
          <w:lang w:val="uk-UA"/>
        </w:rPr>
        <w:t xml:space="preserve"> з уявленнями і переконаннями про неї </w:t>
      </w:r>
      <w:r w:rsidRPr="00E93859">
        <w:rPr>
          <w:rFonts w:ascii="Times New Roman" w:hAnsi="Times New Roman" w:cs="Times New Roman"/>
          <w:i/>
          <w:iCs/>
          <w:sz w:val="24"/>
          <w:szCs w:val="24"/>
          <w:lang w:val="uk-UA"/>
        </w:rPr>
        <w:t>усіх інших членів суспільства</w:t>
      </w:r>
      <w:r w:rsidRPr="00E93859">
        <w:rPr>
          <w:rFonts w:ascii="Times New Roman" w:hAnsi="Times New Roman" w:cs="Times New Roman"/>
          <w:sz w:val="24"/>
          <w:szCs w:val="24"/>
          <w:lang w:val="uk-UA"/>
        </w:rPr>
        <w:t xml:space="preserve">. Критерієм справедливого рішення стає </w:t>
      </w:r>
      <w:r w:rsidRPr="00E93859">
        <w:rPr>
          <w:rFonts w:ascii="Times New Roman" w:hAnsi="Times New Roman" w:cs="Times New Roman"/>
          <w:i/>
          <w:iCs/>
          <w:sz w:val="24"/>
          <w:szCs w:val="24"/>
          <w:lang w:val="uk-UA"/>
        </w:rPr>
        <w:t>якнайширший консенсус, якнайповніше схвалення більшості</w:t>
      </w:r>
      <w:r w:rsidRPr="00E93859">
        <w:rPr>
          <w:rFonts w:ascii="Times New Roman" w:hAnsi="Times New Roman" w:cs="Times New Roman"/>
          <w:sz w:val="24"/>
          <w:szCs w:val="24"/>
          <w:lang w:val="uk-UA"/>
        </w:rPr>
        <w:t xml:space="preserve">  [8, с. 38 – 39].</w:t>
      </w:r>
    </w:p>
    <w:p w:rsidR="00C7079F" w:rsidRPr="00E93859" w:rsidRDefault="00C7079F" w:rsidP="00E93859">
      <w:pPr>
        <w:tabs>
          <w:tab w:val="right" w:pos="9781"/>
          <w:tab w:val="right" w:pos="10490"/>
        </w:tabs>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Слід підкреслити відповідність наведеного фрагменту праці Р. Циппеліуса сучасному європейському розумінню верховенства права, яке нерозривно поєднується з демократією і правами людини. Однак для глибшого розуміння і, відповідно, тлумачення проблеми необхідно долучати до розгляду питання як важливу частину цілісної методології його дослідження вчення І. Канта про співвідношення прав людини і прав народу [9].</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У багатонаціональній Україні з більшістю українців і значними за чисельністю національними меншинами роль КСУ в тлумаченні конституційного права про співвідношення </w:t>
      </w:r>
      <w:r w:rsidRPr="00E93859">
        <w:rPr>
          <w:rFonts w:ascii="Times New Roman" w:hAnsi="Times New Roman" w:cs="Times New Roman"/>
          <w:i/>
          <w:iCs/>
          <w:sz w:val="24"/>
          <w:szCs w:val="24"/>
          <w:lang w:val="uk-UA"/>
        </w:rPr>
        <w:t xml:space="preserve">індивідуальних </w:t>
      </w:r>
      <w:r w:rsidRPr="00E93859">
        <w:rPr>
          <w:rFonts w:ascii="Times New Roman" w:hAnsi="Times New Roman" w:cs="Times New Roman"/>
          <w:sz w:val="24"/>
          <w:szCs w:val="24"/>
          <w:lang w:val="uk-UA"/>
        </w:rPr>
        <w:t xml:space="preserve">прав людини та </w:t>
      </w:r>
      <w:r w:rsidRPr="00E93859">
        <w:rPr>
          <w:rFonts w:ascii="Times New Roman" w:hAnsi="Times New Roman" w:cs="Times New Roman"/>
          <w:i/>
          <w:iCs/>
          <w:sz w:val="24"/>
          <w:szCs w:val="24"/>
          <w:lang w:val="uk-UA"/>
        </w:rPr>
        <w:t>колективних</w:t>
      </w:r>
      <w:r w:rsidRPr="00E93859">
        <w:rPr>
          <w:rFonts w:ascii="Times New Roman" w:hAnsi="Times New Roman" w:cs="Times New Roman"/>
          <w:sz w:val="24"/>
          <w:szCs w:val="24"/>
          <w:lang w:val="uk-UA"/>
        </w:rPr>
        <w:t xml:space="preserve"> прав народу, нації є визначальною (до внесення змін до Конституції України). Проблема національної безпеки України у цьому контексті полягає в </w:t>
      </w:r>
      <w:r w:rsidRPr="00E93859">
        <w:rPr>
          <w:rFonts w:ascii="Times New Roman" w:hAnsi="Times New Roman" w:cs="Times New Roman"/>
          <w:i/>
          <w:iCs/>
          <w:sz w:val="24"/>
          <w:szCs w:val="24"/>
          <w:lang w:val="uk-UA"/>
        </w:rPr>
        <w:t xml:space="preserve">територіальній </w:t>
      </w:r>
      <w:r w:rsidRPr="00E93859">
        <w:rPr>
          <w:rFonts w:ascii="Times New Roman" w:hAnsi="Times New Roman" w:cs="Times New Roman"/>
          <w:sz w:val="24"/>
          <w:szCs w:val="24"/>
          <w:lang w:val="uk-UA"/>
        </w:rPr>
        <w:t xml:space="preserve">розділеності українців за історично набутими в складі різних державно-правових систем, у яких вони протягом багатьох століть перебували (польсько-литовської, австрійської та австро-угорської, російської, радянської соціалістичної), світоглядних і політичних відмінностей та орієнтацій. Автор концепції протистояння цивілізацій С. Гантінгтон за цією ознакою відніс Україну до цивілізаційно неоднорідних держав, що перебувають у стані напруженості [10, с. 21]. Конкуренція ж навколо України зовнішніх геополітичних «акторів» глобалізації – Західного євроатлантичного альянсу і євроазіатського Сходу – виявила небезпечний провокаційний потенціал щодо цієї напруженості. </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Методологія тлумачення КСУ конституційно-правових питань міжнаціонального характеру в складі Українського народу за таких реалій має базуватися, </w:t>
      </w:r>
      <w:r w:rsidRPr="00E93859">
        <w:rPr>
          <w:rFonts w:ascii="Times New Roman" w:hAnsi="Times New Roman" w:cs="Times New Roman"/>
          <w:i/>
          <w:iCs/>
          <w:sz w:val="24"/>
          <w:szCs w:val="24"/>
          <w:lang w:val="uk-UA"/>
        </w:rPr>
        <w:t>по-перше</w:t>
      </w:r>
      <w:r w:rsidRPr="00E93859">
        <w:rPr>
          <w:rFonts w:ascii="Times New Roman" w:hAnsi="Times New Roman" w:cs="Times New Roman"/>
          <w:sz w:val="24"/>
          <w:szCs w:val="24"/>
          <w:lang w:val="uk-UA"/>
        </w:rPr>
        <w:t xml:space="preserve">, на деідеологізованому і деполітизованому підході відповідно до положень ст. 15 Конституції України щодо засад політичної, економічної та ідеологічної багатоманітності суспільного життя, де жодна ідеологія не може визнаватися державою як обов’язкова. У науково-теоретичному плані слід виходити з неупередженої оцінки української державно-правової системи, яку деякі вітчизняні правознавці поспішно відносять до європейської романо-германської системи. Приклад науково точного визначення подає член НАН України і НАПрН України В. Батлер. На правовій карті світу Україну він класифікував як </w:t>
      </w:r>
      <w:r w:rsidRPr="00E93859">
        <w:rPr>
          <w:rFonts w:ascii="Times New Roman" w:hAnsi="Times New Roman" w:cs="Times New Roman"/>
          <w:i/>
          <w:iCs/>
          <w:sz w:val="24"/>
          <w:szCs w:val="24"/>
          <w:lang w:val="uk-UA"/>
        </w:rPr>
        <w:t xml:space="preserve">перехідну </w:t>
      </w:r>
      <w:r w:rsidRPr="00E93859">
        <w:rPr>
          <w:rFonts w:ascii="Times New Roman" w:hAnsi="Times New Roman" w:cs="Times New Roman"/>
          <w:sz w:val="24"/>
          <w:szCs w:val="24"/>
          <w:lang w:val="uk-UA"/>
        </w:rPr>
        <w:t>правову систему, що своєрідно поєднує в собі елементи соціалістичного, тоталітарного, романо-германського, слов’янського (звичаєвого, заснованого на релігійних принципах християнського православ’я) права. Тобто, це змішана правова система внаслідок вагомого впливу в ній інших правових традицій [11].</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Усе зазначене стосується теми у зв’язку зі зміною позаблокової нейтральної зовнішньополітичної стратегії України на європейську і євроатлантичну політико-правові інтеграційні стратегії. Для євроатлантичного ж альянсу як провідника стратегії глобалізації характерне інформаційне домінування ліберально-демократичної ідеології будівництва денаціоналізованих, космополітичних, мультикультуралістських суспільств в окремих країнах і в світовому масштабі. Зокрема, за цією ідеологією, максима прав людини протиставляється національному державному суверенітету як вища; пропагуються вирвані із загального контексту цитати видатних мислителів Заходу про деспотичну загрозу загальної волі народу правам і свободам людини та про її здатність до морального самовдосконалення на основі відокремленого від природи морального категоричного імперативу [9, 12, 13].</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Для властивого західним демократіям плюралізму вільної від ідеологій наукової думки характерний критичний аналіз ліберального розуміння прав людини. Дослідник сучасної європейської демократії Л. Зідентоп вбачає небезпеку для демократії в абсолютизації захисту прав меншості від деспотичних прав більшості. Адже при цьому люди звертаються до урядових установ самої широкої компетенції, що </w:t>
      </w:r>
      <w:r w:rsidRPr="00E93859">
        <w:rPr>
          <w:rFonts w:ascii="Times New Roman" w:hAnsi="Times New Roman" w:cs="Times New Roman"/>
          <w:i/>
          <w:iCs/>
          <w:sz w:val="24"/>
          <w:szCs w:val="24"/>
          <w:lang w:val="uk-UA"/>
        </w:rPr>
        <w:t>провокує фактор централізації влади</w:t>
      </w:r>
      <w:r w:rsidRPr="00E93859">
        <w:rPr>
          <w:rFonts w:ascii="Times New Roman" w:hAnsi="Times New Roman" w:cs="Times New Roman"/>
          <w:sz w:val="24"/>
          <w:szCs w:val="24"/>
          <w:lang w:val="uk-UA"/>
        </w:rPr>
        <w:t>. Він пише про «інфляцію мови прав», яка веде до зарахування до розряду прав будь-яких потреб. Але абсурдність утвердження пріоритету прав над обов’</w:t>
      </w:r>
      <w:r w:rsidRPr="00E93859">
        <w:rPr>
          <w:rFonts w:ascii="Times New Roman" w:hAnsi="Times New Roman" w:cs="Times New Roman"/>
          <w:sz w:val="24"/>
          <w:szCs w:val="24"/>
        </w:rPr>
        <w:t>язками полягає в тому, що ліберальна ідея «</w:t>
      </w:r>
      <w:r w:rsidRPr="00E93859">
        <w:rPr>
          <w:rFonts w:ascii="Times New Roman" w:hAnsi="Times New Roman" w:cs="Times New Roman"/>
          <w:sz w:val="24"/>
          <w:szCs w:val="24"/>
          <w:lang w:val="uk-UA"/>
        </w:rPr>
        <w:t xml:space="preserve">рівних свобод» визнає за іншими ті самі права, що й за собою [14, с. 26, 50]. У. Бек називає «шизофренічною» ліберальну «інтервенціоністську політику прав людини над правами народів на самовизначення» через її «подвійну мораль»: по-перше, через вибірковий підхід такої інтервенції щодо країн, де права людини порушуються постійно і явно, по-друге, через ігнорування порушень прав людини у своїх країнах при критиці за це інших держав [15, с. 12]. Г. Кіссінджер розкриває двояку істину в тому, що свободу неможливо забезпечити чи утримувати без рамок порядку, які зберігають мир. Водночас порядок без свободи творить свою протилежність [16, с. 13]. Інтелектуали ж «Римського клубу» у своїй доповіді за 2017 рік «Come on» рекомендують звільняти світогляд від </w:t>
      </w:r>
      <w:r w:rsidRPr="00E93859">
        <w:rPr>
          <w:rFonts w:ascii="Times New Roman" w:hAnsi="Times New Roman" w:cs="Times New Roman"/>
          <w:i/>
          <w:iCs/>
          <w:sz w:val="24"/>
          <w:szCs w:val="24"/>
          <w:lang w:val="uk-UA"/>
        </w:rPr>
        <w:t>гіпертрофії антропоцентризму</w:t>
      </w:r>
      <w:r w:rsidRPr="00E93859">
        <w:rPr>
          <w:rFonts w:ascii="Times New Roman" w:hAnsi="Times New Roman" w:cs="Times New Roman"/>
          <w:sz w:val="24"/>
          <w:szCs w:val="24"/>
          <w:lang w:val="uk-UA"/>
        </w:rPr>
        <w:t xml:space="preserve"> до </w:t>
      </w:r>
      <w:r w:rsidRPr="00E93859">
        <w:rPr>
          <w:rFonts w:ascii="Times New Roman" w:hAnsi="Times New Roman" w:cs="Times New Roman"/>
          <w:i/>
          <w:iCs/>
          <w:sz w:val="24"/>
          <w:szCs w:val="24"/>
          <w:lang w:val="uk-UA"/>
        </w:rPr>
        <w:t>цілісного співвідношення індивідуального і колективного</w:t>
      </w:r>
      <w:r w:rsidRPr="00E93859">
        <w:rPr>
          <w:rFonts w:ascii="Times New Roman" w:hAnsi="Times New Roman" w:cs="Times New Roman"/>
          <w:sz w:val="24"/>
          <w:szCs w:val="24"/>
          <w:lang w:val="uk-UA"/>
        </w:rPr>
        <w:t>: визнаючи значення особистої автономії, забезпечувати її баланс із врахуванням загального блага [17].</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Століттям раніше від наведених для прикладу сучасників М. Бердяєв дав повнішу й методологічно обгрунтованішу відповідь на проблему співвідношення прав людини, нації і людства в глобальному його вимірі. Він відзначав природний характер </w:t>
      </w:r>
      <w:r w:rsidRPr="00E93859">
        <w:rPr>
          <w:rFonts w:ascii="Times New Roman" w:hAnsi="Times New Roman" w:cs="Times New Roman"/>
          <w:i/>
          <w:iCs/>
          <w:sz w:val="24"/>
          <w:szCs w:val="24"/>
          <w:lang w:val="uk-UA"/>
        </w:rPr>
        <w:t>не тільки індивідуальних</w:t>
      </w:r>
      <w:r w:rsidRPr="00E93859">
        <w:rPr>
          <w:rFonts w:ascii="Times New Roman" w:hAnsi="Times New Roman" w:cs="Times New Roman"/>
          <w:sz w:val="24"/>
          <w:szCs w:val="24"/>
          <w:lang w:val="uk-UA"/>
        </w:rPr>
        <w:t xml:space="preserve">, </w:t>
      </w:r>
      <w:r w:rsidRPr="00E93859">
        <w:rPr>
          <w:rFonts w:ascii="Times New Roman" w:hAnsi="Times New Roman" w:cs="Times New Roman"/>
          <w:i/>
          <w:iCs/>
          <w:sz w:val="24"/>
          <w:szCs w:val="24"/>
          <w:lang w:val="uk-UA"/>
        </w:rPr>
        <w:t>а й національних та загальнолюдських прав людини</w:t>
      </w:r>
      <w:r w:rsidRPr="00E93859">
        <w:rPr>
          <w:rFonts w:ascii="Times New Roman" w:hAnsi="Times New Roman" w:cs="Times New Roman"/>
          <w:sz w:val="24"/>
          <w:szCs w:val="24"/>
          <w:lang w:val="uk-UA"/>
        </w:rPr>
        <w:t xml:space="preserve">. За діалектикою взаємозв’язку одиничного, особливого й загального М. Бердяєв критикував як хибне протиставлення націоналістами й космополітами (сучасними глобалістами) з двох сторін частини – цілому.  </w:t>
      </w:r>
      <w:r w:rsidRPr="00E93859">
        <w:rPr>
          <w:rFonts w:ascii="Times New Roman" w:hAnsi="Times New Roman" w:cs="Times New Roman"/>
          <w:i/>
          <w:iCs/>
          <w:sz w:val="24"/>
          <w:szCs w:val="24"/>
          <w:lang w:val="uk-UA"/>
        </w:rPr>
        <w:t xml:space="preserve">Національність, </w:t>
      </w:r>
      <w:r w:rsidRPr="00E93859">
        <w:rPr>
          <w:rFonts w:ascii="Times New Roman" w:hAnsi="Times New Roman" w:cs="Times New Roman"/>
          <w:sz w:val="24"/>
          <w:szCs w:val="24"/>
          <w:lang w:val="uk-UA"/>
        </w:rPr>
        <w:t xml:space="preserve">за його словами, таке саме </w:t>
      </w:r>
      <w:r w:rsidRPr="00E93859">
        <w:rPr>
          <w:rFonts w:ascii="Times New Roman" w:hAnsi="Times New Roman" w:cs="Times New Roman"/>
          <w:i/>
          <w:iCs/>
          <w:sz w:val="24"/>
          <w:szCs w:val="24"/>
          <w:lang w:val="uk-UA"/>
        </w:rPr>
        <w:t xml:space="preserve">індивідуальне </w:t>
      </w:r>
      <w:r w:rsidRPr="00E93859">
        <w:rPr>
          <w:rFonts w:ascii="Times New Roman" w:hAnsi="Times New Roman" w:cs="Times New Roman"/>
          <w:sz w:val="24"/>
          <w:szCs w:val="24"/>
          <w:lang w:val="uk-UA"/>
        </w:rPr>
        <w:t xml:space="preserve">буття людини, як особистісне, людство існує у формах національного буття його частин. Встановлення у майбутньому досконалих відносин (братства) між людьми не означатиме зникнення їх індивідуальностей – особистих і національних [18, с. 93 – 94]. Завдання створення демократії, за М. Бердяєвим, полягає у формуванні </w:t>
      </w:r>
      <w:r w:rsidRPr="00E93859">
        <w:rPr>
          <w:rFonts w:ascii="Times New Roman" w:hAnsi="Times New Roman" w:cs="Times New Roman"/>
          <w:i/>
          <w:iCs/>
          <w:sz w:val="24"/>
          <w:szCs w:val="24"/>
          <w:lang w:val="uk-UA"/>
        </w:rPr>
        <w:t>національного</w:t>
      </w:r>
      <w:r w:rsidRPr="00E93859">
        <w:rPr>
          <w:rFonts w:ascii="Times New Roman" w:hAnsi="Times New Roman" w:cs="Times New Roman"/>
          <w:sz w:val="24"/>
          <w:szCs w:val="24"/>
          <w:lang w:val="uk-UA"/>
        </w:rPr>
        <w:t xml:space="preserve">, що означає водночас і </w:t>
      </w:r>
      <w:r w:rsidRPr="00E93859">
        <w:rPr>
          <w:rFonts w:ascii="Times New Roman" w:hAnsi="Times New Roman" w:cs="Times New Roman"/>
          <w:i/>
          <w:iCs/>
          <w:sz w:val="24"/>
          <w:szCs w:val="24"/>
          <w:lang w:val="uk-UA"/>
        </w:rPr>
        <w:t xml:space="preserve">особистого </w:t>
      </w:r>
      <w:r w:rsidRPr="00E93859">
        <w:rPr>
          <w:rFonts w:ascii="Times New Roman" w:hAnsi="Times New Roman" w:cs="Times New Roman"/>
          <w:sz w:val="24"/>
          <w:szCs w:val="24"/>
          <w:lang w:val="uk-UA"/>
        </w:rPr>
        <w:t>характеру: поваги до людини та її прав. Без духовного взаємозв</w:t>
      </w:r>
      <w:r w:rsidRPr="00E93859">
        <w:rPr>
          <w:rFonts w:ascii="Times New Roman" w:hAnsi="Times New Roman" w:cs="Times New Roman"/>
          <w:sz w:val="24"/>
          <w:szCs w:val="24"/>
        </w:rPr>
        <w:t>’</w:t>
      </w:r>
      <w:r w:rsidRPr="00E93859">
        <w:rPr>
          <w:rFonts w:ascii="Times New Roman" w:hAnsi="Times New Roman" w:cs="Times New Roman"/>
          <w:sz w:val="24"/>
          <w:szCs w:val="24"/>
          <w:lang w:val="uk-UA"/>
        </w:rPr>
        <w:t>язку людини з нацією, усім суспільством демократія є формальною абстракцією, а натовп, безлика маса не є демократією. Влада народу має бути обмежена правами як людської особи, так і нації, дух якої більш глибокий від демократії і має направляти її [18, с. 231 – 232].</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Водночас М. Бердяєв вказував на можливість з боку народовладдя позбавити людську особистість її природних прав. </w:t>
      </w:r>
      <w:r w:rsidRPr="00E93859">
        <w:rPr>
          <w:rFonts w:ascii="Times New Roman" w:hAnsi="Times New Roman" w:cs="Times New Roman"/>
          <w:i/>
          <w:iCs/>
          <w:sz w:val="24"/>
          <w:szCs w:val="24"/>
          <w:lang w:val="uk-UA"/>
        </w:rPr>
        <w:t>Кількісна маса</w:t>
      </w:r>
      <w:r w:rsidRPr="00E93859">
        <w:rPr>
          <w:rFonts w:ascii="Times New Roman" w:hAnsi="Times New Roman" w:cs="Times New Roman"/>
          <w:sz w:val="24"/>
          <w:szCs w:val="24"/>
          <w:lang w:val="uk-UA"/>
        </w:rPr>
        <w:t xml:space="preserve">, писав він, не має безроздільно панувати над долею </w:t>
      </w:r>
      <w:r w:rsidRPr="00E93859">
        <w:rPr>
          <w:rFonts w:ascii="Times New Roman" w:hAnsi="Times New Roman" w:cs="Times New Roman"/>
          <w:i/>
          <w:iCs/>
          <w:sz w:val="24"/>
          <w:szCs w:val="24"/>
          <w:lang w:val="uk-UA"/>
        </w:rPr>
        <w:t xml:space="preserve">якісних індивідуальностей </w:t>
      </w:r>
      <w:r w:rsidRPr="00E93859">
        <w:rPr>
          <w:rFonts w:ascii="Times New Roman" w:hAnsi="Times New Roman" w:cs="Times New Roman"/>
          <w:sz w:val="24"/>
          <w:szCs w:val="24"/>
          <w:lang w:val="uk-UA"/>
        </w:rPr>
        <w:t>[18, с. 227]</w:t>
      </w:r>
      <w:r w:rsidRPr="00E93859">
        <w:rPr>
          <w:rFonts w:ascii="Times New Roman" w:hAnsi="Times New Roman" w:cs="Times New Roman"/>
          <w:i/>
          <w:iCs/>
          <w:sz w:val="24"/>
          <w:szCs w:val="24"/>
          <w:lang w:val="uk-UA"/>
        </w:rPr>
        <w:t xml:space="preserve">. </w:t>
      </w:r>
      <w:r w:rsidRPr="00E93859">
        <w:rPr>
          <w:rFonts w:ascii="Times New Roman" w:hAnsi="Times New Roman" w:cs="Times New Roman"/>
          <w:sz w:val="24"/>
          <w:szCs w:val="24"/>
          <w:lang w:val="uk-UA"/>
        </w:rPr>
        <w:t xml:space="preserve">Під поняттям </w:t>
      </w:r>
      <w:r w:rsidRPr="00E93859">
        <w:rPr>
          <w:rFonts w:ascii="Times New Roman" w:hAnsi="Times New Roman" w:cs="Times New Roman"/>
          <w:i/>
          <w:iCs/>
          <w:sz w:val="24"/>
          <w:szCs w:val="24"/>
          <w:lang w:val="uk-UA"/>
        </w:rPr>
        <w:t>якісної</w:t>
      </w:r>
      <w:r w:rsidRPr="00E93859">
        <w:rPr>
          <w:rFonts w:ascii="Times New Roman" w:hAnsi="Times New Roman" w:cs="Times New Roman"/>
          <w:sz w:val="24"/>
          <w:szCs w:val="24"/>
          <w:lang w:val="uk-UA"/>
        </w:rPr>
        <w:t xml:space="preserve"> індивідуальності людини він, як і Кант, і Гегель, розумів </w:t>
      </w:r>
      <w:r w:rsidRPr="00E93859">
        <w:rPr>
          <w:rFonts w:ascii="Times New Roman" w:hAnsi="Times New Roman" w:cs="Times New Roman"/>
          <w:i/>
          <w:iCs/>
          <w:sz w:val="24"/>
          <w:szCs w:val="24"/>
          <w:lang w:val="uk-UA"/>
        </w:rPr>
        <w:t>міру</w:t>
      </w:r>
      <w:r w:rsidRPr="00E93859">
        <w:rPr>
          <w:rFonts w:ascii="Times New Roman" w:hAnsi="Times New Roman" w:cs="Times New Roman"/>
          <w:sz w:val="24"/>
          <w:szCs w:val="24"/>
          <w:lang w:val="uk-UA"/>
        </w:rPr>
        <w:t xml:space="preserve"> її особистої та суспільної моральності.</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 Автором </w:t>
      </w:r>
      <w:r w:rsidRPr="00E93859">
        <w:rPr>
          <w:rFonts w:ascii="Times New Roman" w:hAnsi="Times New Roman" w:cs="Times New Roman"/>
          <w:i/>
          <w:iCs/>
          <w:sz w:val="24"/>
          <w:szCs w:val="24"/>
          <w:lang w:val="uk-UA"/>
        </w:rPr>
        <w:t xml:space="preserve">методології кількісного та якісного вимірів </w:t>
      </w:r>
      <w:r w:rsidRPr="00E93859">
        <w:rPr>
          <w:rFonts w:ascii="Times New Roman" w:hAnsi="Times New Roman" w:cs="Times New Roman"/>
          <w:sz w:val="24"/>
          <w:szCs w:val="24"/>
          <w:lang w:val="uk-UA"/>
        </w:rPr>
        <w:t xml:space="preserve">держави, народу і людини був Аристотель. Ключове для сучасності право людини на свободу він обґрунтував як нездійсненне для людини бідної, неосвіченої (кількісні виміри) і, як наслідок, неблагородної (якісний вимір), схильної до правопорушень. Своєю чергою більшість чи меншість заможних за матеріальним достатком, освічених і благородних людей у суспільстві визначають якісний стан народу і народовладдя. Тобто, </w:t>
      </w:r>
      <w:r w:rsidRPr="00E93859">
        <w:rPr>
          <w:rFonts w:ascii="Times New Roman" w:hAnsi="Times New Roman" w:cs="Times New Roman"/>
          <w:i/>
          <w:iCs/>
          <w:sz w:val="24"/>
          <w:szCs w:val="24"/>
          <w:lang w:val="uk-UA"/>
        </w:rPr>
        <w:t xml:space="preserve">кількісна перевага людей середнього достатку </w:t>
      </w:r>
      <w:r w:rsidRPr="00E93859">
        <w:rPr>
          <w:rFonts w:ascii="Times New Roman" w:hAnsi="Times New Roman" w:cs="Times New Roman"/>
          <w:sz w:val="24"/>
          <w:szCs w:val="24"/>
          <w:lang w:val="uk-UA"/>
        </w:rPr>
        <w:t xml:space="preserve">(середнього класу за сучасною термінологією) в державі є критерієм </w:t>
      </w:r>
      <w:r w:rsidRPr="00E93859">
        <w:rPr>
          <w:rFonts w:ascii="Times New Roman" w:hAnsi="Times New Roman" w:cs="Times New Roman"/>
          <w:i/>
          <w:iCs/>
          <w:sz w:val="24"/>
          <w:szCs w:val="24"/>
          <w:lang w:val="uk-UA"/>
        </w:rPr>
        <w:t>якості</w:t>
      </w:r>
      <w:r w:rsidRPr="00E93859">
        <w:rPr>
          <w:rFonts w:ascii="Times New Roman" w:hAnsi="Times New Roman" w:cs="Times New Roman"/>
          <w:sz w:val="24"/>
          <w:szCs w:val="24"/>
          <w:lang w:val="uk-UA"/>
        </w:rPr>
        <w:t xml:space="preserve"> демократії в сенсі </w:t>
      </w:r>
      <w:r w:rsidRPr="00E93859">
        <w:rPr>
          <w:rFonts w:ascii="Times New Roman" w:hAnsi="Times New Roman" w:cs="Times New Roman"/>
          <w:i/>
          <w:iCs/>
          <w:sz w:val="24"/>
          <w:szCs w:val="24"/>
          <w:lang w:val="uk-UA"/>
        </w:rPr>
        <w:t>рівня культури, моральності</w:t>
      </w:r>
      <w:r w:rsidRPr="00E93859">
        <w:rPr>
          <w:rFonts w:ascii="Times New Roman" w:hAnsi="Times New Roman" w:cs="Times New Roman"/>
          <w:sz w:val="24"/>
          <w:szCs w:val="24"/>
          <w:lang w:val="uk-UA"/>
        </w:rPr>
        <w:t xml:space="preserve"> окремих людей і народу, який вони утворюють. Відповідно,  й </w:t>
      </w:r>
      <w:r w:rsidRPr="00E93859">
        <w:rPr>
          <w:rFonts w:ascii="Times New Roman" w:hAnsi="Times New Roman" w:cs="Times New Roman"/>
          <w:i/>
          <w:iCs/>
          <w:sz w:val="24"/>
          <w:szCs w:val="24"/>
          <w:lang w:val="uk-UA"/>
        </w:rPr>
        <w:t xml:space="preserve">міри взаємного </w:t>
      </w:r>
      <w:r w:rsidRPr="00E93859">
        <w:rPr>
          <w:rFonts w:ascii="Times New Roman" w:hAnsi="Times New Roman" w:cs="Times New Roman"/>
          <w:sz w:val="24"/>
          <w:szCs w:val="24"/>
          <w:lang w:val="uk-UA"/>
        </w:rPr>
        <w:t>дотримання своїх прав і свобод [19, с. 557. 561, 566 - 567].</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Новітня тенденція розвитку права розвинутих країн характеризується його </w:t>
      </w:r>
      <w:r w:rsidRPr="00E93859">
        <w:rPr>
          <w:rFonts w:ascii="Times New Roman" w:hAnsi="Times New Roman" w:cs="Times New Roman"/>
          <w:i/>
          <w:iCs/>
          <w:sz w:val="24"/>
          <w:szCs w:val="24"/>
          <w:lang w:val="uk-UA"/>
        </w:rPr>
        <w:t>соціалізацією</w:t>
      </w:r>
      <w:r w:rsidRPr="00E93859">
        <w:rPr>
          <w:rFonts w:ascii="Times New Roman" w:hAnsi="Times New Roman" w:cs="Times New Roman"/>
          <w:sz w:val="24"/>
          <w:szCs w:val="24"/>
          <w:lang w:val="uk-UA"/>
        </w:rPr>
        <w:t xml:space="preserve"> з метою створення суспільства «загального благоденства» на основі середнього класу. Диспозитивний метод правового регулювання тісно переплітається з імперативним, що веде до стирання різниці між приватним і публічним правом. Зокрема, прийнятий в Європейському Союзі Закон про реформу зобов</w:t>
      </w:r>
      <w:r w:rsidRPr="00E93859">
        <w:rPr>
          <w:rFonts w:ascii="Times New Roman" w:hAnsi="Times New Roman" w:cs="Times New Roman"/>
          <w:sz w:val="24"/>
          <w:szCs w:val="24"/>
        </w:rPr>
        <w:t>’</w:t>
      </w:r>
      <w:r w:rsidRPr="00E93859">
        <w:rPr>
          <w:rFonts w:ascii="Times New Roman" w:hAnsi="Times New Roman" w:cs="Times New Roman"/>
          <w:sz w:val="24"/>
          <w:szCs w:val="24"/>
          <w:lang w:val="uk-UA"/>
        </w:rPr>
        <w:t xml:space="preserve">язального права 2001 р. започаткував перехід від принципу свободи договору на основі максими «автономії приватної волі» до «справедливого», «еквівалентного» договору з посиленням захисту економічно, освітньо чи професійно слабшої сторони. </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У Конституції України Україна  проголошена </w:t>
      </w:r>
      <w:r w:rsidRPr="00E93859">
        <w:rPr>
          <w:rFonts w:ascii="Times New Roman" w:hAnsi="Times New Roman" w:cs="Times New Roman"/>
          <w:i/>
          <w:iCs/>
          <w:sz w:val="24"/>
          <w:szCs w:val="24"/>
          <w:lang w:val="uk-UA"/>
        </w:rPr>
        <w:t>соціальною</w:t>
      </w:r>
      <w:r w:rsidRPr="00E93859">
        <w:rPr>
          <w:rFonts w:ascii="Times New Roman" w:hAnsi="Times New Roman" w:cs="Times New Roman"/>
          <w:sz w:val="24"/>
          <w:szCs w:val="24"/>
          <w:lang w:val="uk-UA"/>
        </w:rPr>
        <w:t xml:space="preserve"> державою (ст. 1), яка забезпечує </w:t>
      </w:r>
      <w:r w:rsidRPr="00E93859">
        <w:rPr>
          <w:rFonts w:ascii="Times New Roman" w:hAnsi="Times New Roman" w:cs="Times New Roman"/>
          <w:i/>
          <w:iCs/>
          <w:sz w:val="24"/>
          <w:szCs w:val="24"/>
          <w:lang w:val="uk-UA"/>
        </w:rPr>
        <w:t xml:space="preserve">соціальну спрямованість економіки </w:t>
      </w:r>
      <w:r w:rsidRPr="00E93859">
        <w:rPr>
          <w:rFonts w:ascii="Times New Roman" w:hAnsi="Times New Roman" w:cs="Times New Roman"/>
          <w:sz w:val="24"/>
          <w:szCs w:val="24"/>
          <w:lang w:val="uk-UA"/>
        </w:rPr>
        <w:t>(ст. 13) [1]. В. Процевський на прикладі реалізації прав громадян на одержання справедливої винагороди за працю розкриває узгодження приватних прав людини з їх публічним   регулюванням законодавчою та судовою гілками влади [20].  Публічне право, стверджує автор, забезпечує досягнення мети  узгодження приватних і публічних інтересів, позитивного і природного права, прав і обов’язків, свободи і відповідальності. Без такого інтегрування ідея правової справедливості перетворюється на фікцію [21, с. 163].</w:t>
      </w:r>
    </w:p>
    <w:p w:rsidR="00C7079F" w:rsidRPr="00E93859" w:rsidRDefault="00C7079F" w:rsidP="00E93859">
      <w:pPr>
        <w:spacing w:after="0" w:line="360" w:lineRule="auto"/>
        <w:ind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Отже, </w:t>
      </w:r>
      <w:bookmarkStart w:id="0" w:name="_GoBack"/>
      <w:bookmarkEnd w:id="0"/>
      <w:r w:rsidRPr="00E93859">
        <w:rPr>
          <w:rFonts w:ascii="Times New Roman" w:hAnsi="Times New Roman" w:cs="Times New Roman"/>
          <w:b/>
          <w:bCs/>
          <w:sz w:val="24"/>
          <w:szCs w:val="24"/>
          <w:lang w:val="uk-UA"/>
        </w:rPr>
        <w:t>висновки</w:t>
      </w:r>
      <w:r w:rsidRPr="00E93859">
        <w:rPr>
          <w:rFonts w:ascii="Times New Roman" w:hAnsi="Times New Roman" w:cs="Times New Roman"/>
          <w:sz w:val="24"/>
          <w:szCs w:val="24"/>
          <w:lang w:val="uk-UA"/>
        </w:rPr>
        <w:t xml:space="preserve"> полягають у таких методологічних засадах конституційно-правового тлумачення співвідношення прав людини і національної безпеки:</w:t>
      </w:r>
    </w:p>
    <w:p w:rsidR="00C7079F" w:rsidRPr="00E93859" w:rsidRDefault="00C7079F" w:rsidP="00E93859">
      <w:pPr>
        <w:pStyle w:val="ListParagraph"/>
        <w:numPr>
          <w:ilvl w:val="0"/>
          <w:numId w:val="1"/>
        </w:numPr>
        <w:spacing w:after="0" w:line="36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 конкретність з’ясування істини у вимірах часу, місця і способів </w:t>
      </w:r>
      <w:r w:rsidRPr="00E93859">
        <w:rPr>
          <w:rFonts w:ascii="Times New Roman" w:hAnsi="Times New Roman" w:cs="Times New Roman"/>
          <w:i/>
          <w:iCs/>
          <w:sz w:val="24"/>
          <w:szCs w:val="24"/>
          <w:lang w:val="uk-UA"/>
        </w:rPr>
        <w:t>здійснення прав</w:t>
      </w:r>
      <w:r w:rsidRPr="00E93859">
        <w:rPr>
          <w:rFonts w:ascii="Times New Roman" w:hAnsi="Times New Roman" w:cs="Times New Roman"/>
          <w:sz w:val="24"/>
          <w:szCs w:val="24"/>
          <w:lang w:val="uk-UA"/>
        </w:rPr>
        <w:t xml:space="preserve">  людиною на предмет виконання нею при цьому передбачених ст. 29 Декларації </w:t>
      </w:r>
      <w:r w:rsidRPr="00E93859">
        <w:rPr>
          <w:rFonts w:ascii="Times New Roman" w:hAnsi="Times New Roman" w:cs="Times New Roman"/>
          <w:i/>
          <w:iCs/>
          <w:sz w:val="24"/>
          <w:szCs w:val="24"/>
          <w:lang w:val="uk-UA"/>
        </w:rPr>
        <w:t>обов’язків перед суспільством</w:t>
      </w:r>
      <w:r w:rsidRPr="00E93859">
        <w:rPr>
          <w:rFonts w:ascii="Times New Roman" w:hAnsi="Times New Roman" w:cs="Times New Roman"/>
          <w:sz w:val="24"/>
          <w:szCs w:val="24"/>
          <w:lang w:val="uk-UA"/>
        </w:rPr>
        <w:t xml:space="preserve">, у якому тільки й можливий вільний і повний розвиток її особистості. Водночас – на предмет виконання </w:t>
      </w:r>
      <w:r w:rsidRPr="00E93859">
        <w:rPr>
          <w:rFonts w:ascii="Times New Roman" w:hAnsi="Times New Roman" w:cs="Times New Roman"/>
          <w:i/>
          <w:iCs/>
          <w:sz w:val="24"/>
          <w:szCs w:val="24"/>
          <w:lang w:val="uk-UA"/>
        </w:rPr>
        <w:t>державою своїх обов’</w:t>
      </w:r>
      <w:r w:rsidRPr="00E93859">
        <w:rPr>
          <w:rFonts w:ascii="Times New Roman" w:hAnsi="Times New Roman" w:cs="Times New Roman"/>
          <w:i/>
          <w:iCs/>
          <w:sz w:val="24"/>
          <w:szCs w:val="24"/>
        </w:rPr>
        <w:t>язків перед людиною</w:t>
      </w:r>
      <w:r w:rsidRPr="00E93859">
        <w:rPr>
          <w:rFonts w:ascii="Times New Roman" w:hAnsi="Times New Roman" w:cs="Times New Roman"/>
          <w:sz w:val="24"/>
          <w:szCs w:val="24"/>
        </w:rPr>
        <w:t xml:space="preserve"> відповідно до ст. </w:t>
      </w:r>
      <w:r w:rsidRPr="00E93859">
        <w:rPr>
          <w:rFonts w:ascii="Times New Roman" w:hAnsi="Times New Roman" w:cs="Times New Roman"/>
          <w:sz w:val="24"/>
          <w:szCs w:val="24"/>
          <w:lang w:val="uk-UA"/>
        </w:rPr>
        <w:t>3 Конституції України;</w:t>
      </w:r>
    </w:p>
    <w:p w:rsidR="00C7079F" w:rsidRPr="00E93859" w:rsidRDefault="00C7079F" w:rsidP="00E93859">
      <w:pPr>
        <w:pStyle w:val="ListParagraph"/>
        <w:numPr>
          <w:ilvl w:val="0"/>
          <w:numId w:val="1"/>
        </w:numPr>
        <w:spacing w:after="0" w:line="360" w:lineRule="auto"/>
        <w:ind w:left="0" w:firstLine="567"/>
        <w:jc w:val="both"/>
        <w:rPr>
          <w:rFonts w:ascii="Times New Roman" w:hAnsi="Times New Roman" w:cs="Times New Roman"/>
          <w:i/>
          <w:iCs/>
          <w:sz w:val="24"/>
          <w:szCs w:val="24"/>
          <w:lang w:val="uk-UA"/>
        </w:rPr>
      </w:pPr>
      <w:r w:rsidRPr="00E93859">
        <w:rPr>
          <w:rFonts w:ascii="Times New Roman" w:hAnsi="Times New Roman" w:cs="Times New Roman"/>
          <w:sz w:val="24"/>
          <w:szCs w:val="24"/>
          <w:lang w:val="uk-UA"/>
        </w:rPr>
        <w:t xml:space="preserve"> визначальний вплив українського народу на людину й громадянина на території України у </w:t>
      </w:r>
      <w:r w:rsidRPr="00E93859">
        <w:rPr>
          <w:rFonts w:ascii="Times New Roman" w:hAnsi="Times New Roman" w:cs="Times New Roman"/>
          <w:i/>
          <w:iCs/>
          <w:sz w:val="24"/>
          <w:szCs w:val="24"/>
          <w:lang w:val="uk-UA"/>
        </w:rPr>
        <w:t>розумінні права</w:t>
      </w:r>
      <w:r w:rsidRPr="00E93859">
        <w:rPr>
          <w:rFonts w:ascii="Times New Roman" w:hAnsi="Times New Roman" w:cs="Times New Roman"/>
          <w:sz w:val="24"/>
          <w:szCs w:val="24"/>
          <w:lang w:val="uk-UA"/>
        </w:rPr>
        <w:t xml:space="preserve"> виходячи з </w:t>
      </w:r>
      <w:r w:rsidRPr="00E93859">
        <w:rPr>
          <w:rFonts w:ascii="Times New Roman" w:hAnsi="Times New Roman" w:cs="Times New Roman"/>
          <w:i/>
          <w:iCs/>
          <w:sz w:val="24"/>
          <w:szCs w:val="24"/>
          <w:lang w:val="uk-UA"/>
        </w:rPr>
        <w:t xml:space="preserve">перехідного характеру </w:t>
      </w:r>
      <w:r w:rsidRPr="00E93859">
        <w:rPr>
          <w:rFonts w:ascii="Times New Roman" w:hAnsi="Times New Roman" w:cs="Times New Roman"/>
          <w:sz w:val="24"/>
          <w:szCs w:val="24"/>
          <w:lang w:val="uk-UA"/>
        </w:rPr>
        <w:t xml:space="preserve">правової системи і </w:t>
      </w:r>
      <w:r w:rsidRPr="00E93859">
        <w:rPr>
          <w:rFonts w:ascii="Times New Roman" w:hAnsi="Times New Roman" w:cs="Times New Roman"/>
          <w:i/>
          <w:iCs/>
          <w:sz w:val="24"/>
          <w:szCs w:val="24"/>
          <w:lang w:val="uk-UA"/>
        </w:rPr>
        <w:t xml:space="preserve">багатонаціонального </w:t>
      </w:r>
      <w:r w:rsidRPr="00E93859">
        <w:rPr>
          <w:rFonts w:ascii="Times New Roman" w:hAnsi="Times New Roman" w:cs="Times New Roman"/>
          <w:sz w:val="24"/>
          <w:szCs w:val="24"/>
          <w:lang w:val="uk-UA"/>
        </w:rPr>
        <w:t xml:space="preserve">складу народу та </w:t>
      </w:r>
      <w:r w:rsidRPr="00E93859">
        <w:rPr>
          <w:rFonts w:ascii="Times New Roman" w:hAnsi="Times New Roman" w:cs="Times New Roman"/>
          <w:i/>
          <w:iCs/>
          <w:sz w:val="24"/>
          <w:szCs w:val="24"/>
          <w:lang w:val="uk-UA"/>
        </w:rPr>
        <w:t>його безпеки у цьому складі</w:t>
      </w:r>
      <w:r w:rsidRPr="00E93859">
        <w:rPr>
          <w:rFonts w:ascii="Times New Roman" w:hAnsi="Times New Roman" w:cs="Times New Roman"/>
          <w:sz w:val="24"/>
          <w:szCs w:val="24"/>
          <w:lang w:val="uk-UA"/>
        </w:rPr>
        <w:t xml:space="preserve">, зокрема, </w:t>
      </w:r>
      <w:r w:rsidRPr="00E93859">
        <w:rPr>
          <w:rFonts w:ascii="Times New Roman" w:hAnsi="Times New Roman" w:cs="Times New Roman"/>
          <w:i/>
          <w:iCs/>
          <w:sz w:val="24"/>
          <w:szCs w:val="24"/>
          <w:lang w:val="uk-UA"/>
        </w:rPr>
        <w:t xml:space="preserve">рівних </w:t>
      </w:r>
      <w:r w:rsidRPr="00E93859">
        <w:rPr>
          <w:rFonts w:ascii="Times New Roman" w:hAnsi="Times New Roman" w:cs="Times New Roman"/>
          <w:sz w:val="24"/>
          <w:szCs w:val="24"/>
          <w:lang w:val="uk-UA"/>
        </w:rPr>
        <w:t>можливостей і безпеки у здійсненні людьми своїх особистих, національних і загальнолюдських прав;</w:t>
      </w:r>
    </w:p>
    <w:p w:rsidR="00C7079F" w:rsidRPr="00E93859" w:rsidRDefault="00C7079F" w:rsidP="00E93859">
      <w:pPr>
        <w:pStyle w:val="ListParagraph"/>
        <w:numPr>
          <w:ilvl w:val="0"/>
          <w:numId w:val="1"/>
        </w:numPr>
        <w:spacing w:after="0" w:line="360" w:lineRule="auto"/>
        <w:ind w:left="0" w:firstLine="567"/>
        <w:jc w:val="both"/>
        <w:rPr>
          <w:rFonts w:ascii="Times New Roman" w:hAnsi="Times New Roman" w:cs="Times New Roman"/>
          <w:i/>
          <w:iCs/>
          <w:sz w:val="24"/>
          <w:szCs w:val="24"/>
          <w:lang w:val="uk-UA"/>
        </w:rPr>
      </w:pPr>
      <w:r w:rsidRPr="00E93859">
        <w:rPr>
          <w:rFonts w:ascii="Times New Roman" w:hAnsi="Times New Roman" w:cs="Times New Roman"/>
          <w:sz w:val="24"/>
          <w:szCs w:val="24"/>
          <w:lang w:val="uk-UA"/>
        </w:rPr>
        <w:t xml:space="preserve"> врахування </w:t>
      </w:r>
      <w:r w:rsidRPr="00E93859">
        <w:rPr>
          <w:rFonts w:ascii="Times New Roman" w:hAnsi="Times New Roman" w:cs="Times New Roman"/>
          <w:i/>
          <w:iCs/>
          <w:sz w:val="24"/>
          <w:szCs w:val="24"/>
          <w:lang w:val="uk-UA"/>
        </w:rPr>
        <w:t xml:space="preserve">якісного виміру </w:t>
      </w:r>
      <w:r w:rsidRPr="00E93859">
        <w:rPr>
          <w:rFonts w:ascii="Times New Roman" w:hAnsi="Times New Roman" w:cs="Times New Roman"/>
          <w:sz w:val="24"/>
          <w:szCs w:val="24"/>
          <w:lang w:val="uk-UA"/>
        </w:rPr>
        <w:t>особистості</w:t>
      </w:r>
      <w:r w:rsidRPr="00E93859">
        <w:rPr>
          <w:rFonts w:ascii="Times New Roman" w:hAnsi="Times New Roman" w:cs="Times New Roman"/>
          <w:i/>
          <w:iCs/>
          <w:sz w:val="24"/>
          <w:szCs w:val="24"/>
          <w:lang w:val="uk-UA"/>
        </w:rPr>
        <w:t xml:space="preserve"> </w:t>
      </w:r>
      <w:r w:rsidRPr="00E93859">
        <w:rPr>
          <w:rFonts w:ascii="Times New Roman" w:hAnsi="Times New Roman" w:cs="Times New Roman"/>
          <w:sz w:val="24"/>
          <w:szCs w:val="24"/>
          <w:lang w:val="uk-UA"/>
        </w:rPr>
        <w:t xml:space="preserve">конкретної людини, її національної спільноти та українського суспільства в координатах території проживання і легітимованих суспільством моралі, звичаїв, традицій як складових змісту принципу верховенства права в </w:t>
      </w:r>
      <w:r w:rsidRPr="00E93859">
        <w:rPr>
          <w:rFonts w:ascii="Times New Roman" w:hAnsi="Times New Roman" w:cs="Times New Roman"/>
          <w:i/>
          <w:iCs/>
          <w:sz w:val="24"/>
          <w:szCs w:val="24"/>
          <w:lang w:val="uk-UA"/>
        </w:rPr>
        <w:t>досягнутому Україною культурно-історичному рівні розвитку</w:t>
      </w:r>
      <w:r w:rsidRPr="00E93859">
        <w:rPr>
          <w:rFonts w:ascii="Times New Roman" w:hAnsi="Times New Roman" w:cs="Times New Roman"/>
          <w:sz w:val="24"/>
          <w:szCs w:val="24"/>
          <w:lang w:val="uk-UA"/>
        </w:rPr>
        <w:t>;</w:t>
      </w:r>
    </w:p>
    <w:p w:rsidR="00C7079F" w:rsidRPr="00E93859" w:rsidRDefault="00C7079F" w:rsidP="00E93859">
      <w:pPr>
        <w:pStyle w:val="ListParagraph"/>
        <w:numPr>
          <w:ilvl w:val="0"/>
          <w:numId w:val="1"/>
        </w:numPr>
        <w:spacing w:line="360" w:lineRule="auto"/>
        <w:ind w:left="0" w:firstLine="567"/>
        <w:jc w:val="both"/>
        <w:rPr>
          <w:rFonts w:ascii="Times New Roman" w:hAnsi="Times New Roman" w:cs="Times New Roman"/>
          <w:i/>
          <w:iCs/>
          <w:sz w:val="24"/>
          <w:szCs w:val="24"/>
          <w:lang w:val="uk-UA"/>
        </w:rPr>
      </w:pPr>
      <w:r w:rsidRPr="00E93859">
        <w:rPr>
          <w:rFonts w:ascii="Times New Roman" w:hAnsi="Times New Roman" w:cs="Times New Roman"/>
          <w:sz w:val="24"/>
          <w:szCs w:val="24"/>
          <w:lang w:val="uk-UA"/>
        </w:rPr>
        <w:t xml:space="preserve"> спрямованість тлумачення на досягнення якнайширшого, прийнятного для більшості народу </w:t>
      </w:r>
      <w:r w:rsidRPr="00E93859">
        <w:rPr>
          <w:rFonts w:ascii="Times New Roman" w:hAnsi="Times New Roman" w:cs="Times New Roman"/>
          <w:i/>
          <w:iCs/>
          <w:sz w:val="24"/>
          <w:szCs w:val="24"/>
          <w:lang w:val="uk-UA"/>
        </w:rPr>
        <w:t>консенсусу</w:t>
      </w:r>
      <w:r w:rsidRPr="00E93859">
        <w:rPr>
          <w:rFonts w:ascii="Times New Roman" w:hAnsi="Times New Roman" w:cs="Times New Roman"/>
          <w:sz w:val="24"/>
          <w:szCs w:val="24"/>
          <w:lang w:val="uk-UA"/>
        </w:rPr>
        <w:t xml:space="preserve"> між людиною, нацією та усім суспільством на основі </w:t>
      </w:r>
      <w:r w:rsidRPr="00E93859">
        <w:rPr>
          <w:rFonts w:ascii="Times New Roman" w:hAnsi="Times New Roman" w:cs="Times New Roman"/>
          <w:i/>
          <w:iCs/>
          <w:sz w:val="24"/>
          <w:szCs w:val="24"/>
          <w:lang w:val="uk-UA"/>
        </w:rPr>
        <w:t>компромісного</w:t>
      </w:r>
      <w:r w:rsidRPr="00E93859">
        <w:rPr>
          <w:rFonts w:ascii="Times New Roman" w:hAnsi="Times New Roman" w:cs="Times New Roman"/>
          <w:sz w:val="24"/>
          <w:szCs w:val="24"/>
          <w:lang w:val="uk-UA"/>
        </w:rPr>
        <w:t xml:space="preserve"> їх узгодження між собою задля збереження громадського порядку і загального блага. Мета – об</w:t>
      </w:r>
      <w:r w:rsidRPr="00E93859">
        <w:rPr>
          <w:rFonts w:ascii="Times New Roman" w:hAnsi="Times New Roman" w:cs="Times New Roman"/>
          <w:sz w:val="24"/>
          <w:szCs w:val="24"/>
        </w:rPr>
        <w:t>’єднувати, а не роз</w:t>
      </w:r>
      <w:r w:rsidRPr="00E93859">
        <w:rPr>
          <w:rFonts w:ascii="Times New Roman" w:hAnsi="Times New Roman" w:cs="Times New Roman"/>
          <w:sz w:val="24"/>
          <w:szCs w:val="24"/>
          <w:lang w:val="uk-UA"/>
        </w:rPr>
        <w:t>з</w:t>
      </w:r>
      <w:r w:rsidRPr="00E93859">
        <w:rPr>
          <w:rFonts w:ascii="Times New Roman" w:hAnsi="Times New Roman" w:cs="Times New Roman"/>
          <w:sz w:val="24"/>
          <w:szCs w:val="24"/>
        </w:rPr>
        <w:t>’єднувати</w:t>
      </w:r>
      <w:r w:rsidRPr="00E93859">
        <w:rPr>
          <w:rFonts w:ascii="Times New Roman" w:hAnsi="Times New Roman" w:cs="Times New Roman"/>
          <w:sz w:val="24"/>
          <w:szCs w:val="24"/>
          <w:lang w:val="uk-UA"/>
        </w:rPr>
        <w:t xml:space="preserve">, в чому й полягає суть загального блага. У випадках </w:t>
      </w:r>
      <w:r w:rsidRPr="00E93859">
        <w:rPr>
          <w:rFonts w:ascii="Times New Roman" w:hAnsi="Times New Roman" w:cs="Times New Roman"/>
          <w:i/>
          <w:iCs/>
          <w:sz w:val="24"/>
          <w:szCs w:val="24"/>
          <w:lang w:val="uk-UA"/>
        </w:rPr>
        <w:t xml:space="preserve">девіантного </w:t>
      </w:r>
      <w:r w:rsidRPr="00E93859">
        <w:rPr>
          <w:rFonts w:ascii="Times New Roman" w:hAnsi="Times New Roman" w:cs="Times New Roman"/>
          <w:sz w:val="24"/>
          <w:szCs w:val="24"/>
          <w:lang w:val="uk-UA"/>
        </w:rPr>
        <w:t xml:space="preserve">протиставлення людиною себе народу –  пояснювати необхідність застосування властивого праву </w:t>
      </w:r>
      <w:r w:rsidRPr="00E93859">
        <w:rPr>
          <w:rFonts w:ascii="Times New Roman" w:hAnsi="Times New Roman" w:cs="Times New Roman"/>
          <w:i/>
          <w:iCs/>
          <w:sz w:val="24"/>
          <w:szCs w:val="24"/>
          <w:lang w:val="uk-UA"/>
        </w:rPr>
        <w:t>примусу цілого</w:t>
      </w:r>
      <w:r w:rsidRPr="00E93859">
        <w:rPr>
          <w:rFonts w:ascii="Times New Roman" w:hAnsi="Times New Roman" w:cs="Times New Roman"/>
          <w:sz w:val="24"/>
          <w:szCs w:val="24"/>
          <w:lang w:val="uk-UA"/>
        </w:rPr>
        <w:t xml:space="preserve"> (народу та його владного механізму – держави) </w:t>
      </w:r>
      <w:r w:rsidRPr="00E93859">
        <w:rPr>
          <w:rFonts w:ascii="Times New Roman" w:hAnsi="Times New Roman" w:cs="Times New Roman"/>
          <w:i/>
          <w:iCs/>
          <w:sz w:val="24"/>
          <w:szCs w:val="24"/>
          <w:lang w:val="uk-UA"/>
        </w:rPr>
        <w:t>до частини</w:t>
      </w:r>
      <w:r w:rsidRPr="00E93859">
        <w:rPr>
          <w:rFonts w:ascii="Times New Roman" w:hAnsi="Times New Roman" w:cs="Times New Roman"/>
          <w:sz w:val="24"/>
          <w:szCs w:val="24"/>
          <w:lang w:val="uk-UA"/>
        </w:rPr>
        <w:t xml:space="preserve"> (людини). Народовладдя залишається </w:t>
      </w:r>
      <w:r w:rsidRPr="00E93859">
        <w:rPr>
          <w:rFonts w:ascii="Times New Roman" w:hAnsi="Times New Roman" w:cs="Times New Roman"/>
          <w:i/>
          <w:iCs/>
          <w:sz w:val="24"/>
          <w:szCs w:val="24"/>
          <w:lang w:val="uk-UA"/>
        </w:rPr>
        <w:t>владою більшості над меншістю</w:t>
      </w:r>
      <w:r w:rsidRPr="00E93859">
        <w:rPr>
          <w:rFonts w:ascii="Times New Roman" w:hAnsi="Times New Roman" w:cs="Times New Roman"/>
          <w:sz w:val="24"/>
          <w:szCs w:val="24"/>
          <w:lang w:val="uk-UA"/>
        </w:rPr>
        <w:t>, інакше наступає хаос влади натовпу на чолі з демагогами (охлократія), з якого виростає тиранія і знищується верховенство права. Тоді народ у небезпеці;</w:t>
      </w:r>
    </w:p>
    <w:p w:rsidR="00C7079F" w:rsidRPr="00E93859" w:rsidRDefault="00C7079F" w:rsidP="00E93859">
      <w:pPr>
        <w:pStyle w:val="ListParagraph"/>
        <w:numPr>
          <w:ilvl w:val="0"/>
          <w:numId w:val="1"/>
        </w:numPr>
        <w:spacing w:line="360" w:lineRule="auto"/>
        <w:ind w:left="0" w:firstLine="567"/>
        <w:jc w:val="both"/>
        <w:rPr>
          <w:rFonts w:ascii="Times New Roman" w:hAnsi="Times New Roman" w:cs="Times New Roman"/>
          <w:i/>
          <w:iCs/>
          <w:sz w:val="24"/>
          <w:szCs w:val="24"/>
          <w:lang w:val="uk-UA"/>
        </w:rPr>
      </w:pPr>
      <w:r w:rsidRPr="00E93859">
        <w:rPr>
          <w:rFonts w:ascii="Times New Roman" w:hAnsi="Times New Roman" w:cs="Times New Roman"/>
          <w:sz w:val="24"/>
          <w:szCs w:val="24"/>
          <w:lang w:val="uk-UA"/>
        </w:rPr>
        <w:t xml:space="preserve"> поняття </w:t>
      </w:r>
      <w:r w:rsidRPr="00E93859">
        <w:rPr>
          <w:rFonts w:ascii="Times New Roman" w:hAnsi="Times New Roman" w:cs="Times New Roman"/>
          <w:i/>
          <w:iCs/>
          <w:sz w:val="24"/>
          <w:szCs w:val="24"/>
          <w:lang w:val="uk-UA"/>
        </w:rPr>
        <w:t xml:space="preserve">національної безпеки </w:t>
      </w:r>
      <w:r w:rsidRPr="00E93859">
        <w:rPr>
          <w:rFonts w:ascii="Times New Roman" w:hAnsi="Times New Roman" w:cs="Times New Roman"/>
          <w:sz w:val="24"/>
          <w:szCs w:val="24"/>
          <w:lang w:val="uk-UA"/>
        </w:rPr>
        <w:t xml:space="preserve">України, відповідно до преамбули і ст. 5 Конституції України, має розумітися в сенсі </w:t>
      </w:r>
      <w:r w:rsidRPr="00E93859">
        <w:rPr>
          <w:rFonts w:ascii="Times New Roman" w:hAnsi="Times New Roman" w:cs="Times New Roman"/>
          <w:i/>
          <w:iCs/>
          <w:sz w:val="24"/>
          <w:szCs w:val="24"/>
          <w:lang w:val="uk-UA"/>
        </w:rPr>
        <w:t>народної безпеки</w:t>
      </w:r>
      <w:r w:rsidRPr="00E93859">
        <w:rPr>
          <w:rFonts w:ascii="Times New Roman" w:hAnsi="Times New Roman" w:cs="Times New Roman"/>
          <w:sz w:val="24"/>
          <w:szCs w:val="24"/>
          <w:lang w:val="uk-UA"/>
        </w:rPr>
        <w:t xml:space="preserve"> людей і громадян </w:t>
      </w:r>
      <w:r w:rsidRPr="00E93859">
        <w:rPr>
          <w:rFonts w:ascii="Times New Roman" w:hAnsi="Times New Roman" w:cs="Times New Roman"/>
          <w:i/>
          <w:iCs/>
          <w:sz w:val="24"/>
          <w:szCs w:val="24"/>
          <w:lang w:val="uk-UA"/>
        </w:rPr>
        <w:t>української</w:t>
      </w:r>
      <w:r w:rsidRPr="00E93859">
        <w:rPr>
          <w:rFonts w:ascii="Times New Roman" w:hAnsi="Times New Roman" w:cs="Times New Roman"/>
          <w:sz w:val="24"/>
          <w:szCs w:val="24"/>
          <w:lang w:val="uk-UA"/>
        </w:rPr>
        <w:t xml:space="preserve"> та </w:t>
      </w:r>
      <w:r w:rsidRPr="00E93859">
        <w:rPr>
          <w:rFonts w:ascii="Times New Roman" w:hAnsi="Times New Roman" w:cs="Times New Roman"/>
          <w:i/>
          <w:iCs/>
          <w:sz w:val="24"/>
          <w:szCs w:val="24"/>
          <w:lang w:val="uk-UA"/>
        </w:rPr>
        <w:t>неукраїнської національності</w:t>
      </w:r>
      <w:r w:rsidRPr="00E93859">
        <w:rPr>
          <w:rFonts w:ascii="Times New Roman" w:hAnsi="Times New Roman" w:cs="Times New Roman"/>
          <w:sz w:val="24"/>
          <w:szCs w:val="24"/>
          <w:lang w:val="uk-UA"/>
        </w:rPr>
        <w:t xml:space="preserve"> в етнічному їх розумінні. Рівні у своїх правах, вони становлять спільність – Український народ, якому етнічні українці як </w:t>
      </w:r>
      <w:r w:rsidRPr="00E93859">
        <w:rPr>
          <w:rFonts w:ascii="Times New Roman" w:hAnsi="Times New Roman" w:cs="Times New Roman"/>
          <w:i/>
          <w:iCs/>
          <w:sz w:val="24"/>
          <w:szCs w:val="24"/>
          <w:lang w:val="uk-UA"/>
        </w:rPr>
        <w:t>титульна нація</w:t>
      </w:r>
      <w:r w:rsidRPr="00E93859">
        <w:rPr>
          <w:rFonts w:ascii="Times New Roman" w:hAnsi="Times New Roman" w:cs="Times New Roman"/>
          <w:sz w:val="24"/>
          <w:szCs w:val="24"/>
          <w:lang w:val="uk-UA"/>
        </w:rPr>
        <w:t xml:space="preserve"> (наукове визначення) за більшістю у складі самовизначеного народу дали назву і державну мову.</w:t>
      </w:r>
    </w:p>
    <w:p w:rsidR="00C7079F" w:rsidRPr="00E93859" w:rsidRDefault="00C7079F" w:rsidP="00E93859">
      <w:pPr>
        <w:spacing w:line="360" w:lineRule="auto"/>
        <w:ind w:firstLine="567"/>
        <w:jc w:val="center"/>
        <w:rPr>
          <w:rFonts w:ascii="Times New Roman" w:hAnsi="Times New Roman" w:cs="Times New Roman"/>
          <w:sz w:val="24"/>
          <w:szCs w:val="24"/>
          <w:lang w:val="uk-UA"/>
        </w:rPr>
      </w:pPr>
      <w:r w:rsidRPr="00E93859">
        <w:rPr>
          <w:rFonts w:ascii="Times New Roman" w:hAnsi="Times New Roman" w:cs="Times New Roman"/>
          <w:b/>
          <w:bCs/>
          <w:sz w:val="24"/>
          <w:szCs w:val="24"/>
          <w:lang w:val="uk-UA"/>
        </w:rPr>
        <w:t>Список використаних джерел</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Конституція України. Зміст. Чинний зі змінами.  </w:t>
      </w:r>
      <w:hyperlink r:id="rId5" w:history="1">
        <w:r w:rsidRPr="00E93859">
          <w:rPr>
            <w:rStyle w:val="Hyperlink"/>
            <w:rFonts w:ascii="Times New Roman" w:hAnsi="Times New Roman" w:cs="Times New Roman"/>
            <w:sz w:val="24"/>
            <w:szCs w:val="24"/>
            <w:lang w:val="uk-UA"/>
          </w:rPr>
          <w:t>URL:https://kodeksy.com.ua/konst</w:t>
        </w:r>
        <w:r w:rsidRPr="00E93859">
          <w:rPr>
            <w:rStyle w:val="Hyperlink"/>
            <w:rFonts w:ascii="Times New Roman" w:hAnsi="Times New Roman" w:cs="Times New Roman"/>
            <w:sz w:val="24"/>
            <w:szCs w:val="24"/>
            <w:lang w:val="en-US"/>
          </w:rPr>
          <w:t>it</w:t>
        </w:r>
        <w:r w:rsidRPr="00E93859">
          <w:rPr>
            <w:rStyle w:val="Hyperlink"/>
            <w:rFonts w:ascii="Times New Roman" w:hAnsi="Times New Roman" w:cs="Times New Roman"/>
            <w:sz w:val="24"/>
            <w:szCs w:val="24"/>
            <w:lang w:val="uk-UA"/>
          </w:rPr>
          <w:t>utsiya_</w:t>
        </w:r>
        <w:r w:rsidRPr="00E93859">
          <w:rPr>
            <w:rStyle w:val="Hyperlink"/>
            <w:rFonts w:ascii="Times New Roman" w:hAnsi="Times New Roman" w:cs="Times New Roman"/>
            <w:sz w:val="24"/>
            <w:szCs w:val="24"/>
            <w:lang w:val="en-US"/>
          </w:rPr>
          <w:t>ukraini</w:t>
        </w:r>
        <w:r w:rsidRPr="00E93859">
          <w:rPr>
            <w:rStyle w:val="Hyperlink"/>
            <w:rFonts w:ascii="Times New Roman" w:hAnsi="Times New Roman" w:cs="Times New Roman"/>
            <w:sz w:val="24"/>
            <w:szCs w:val="24"/>
          </w:rPr>
          <w:t>.</w:t>
        </w:r>
        <w:r w:rsidRPr="00E93859">
          <w:rPr>
            <w:rStyle w:val="Hyperlink"/>
            <w:rFonts w:ascii="Times New Roman" w:hAnsi="Times New Roman" w:cs="Times New Roman"/>
            <w:sz w:val="24"/>
            <w:szCs w:val="24"/>
            <w:lang w:val="en-US"/>
          </w:rPr>
          <w:t>htm</w:t>
        </w:r>
      </w:hyperlink>
      <w:r w:rsidRPr="00E93859">
        <w:rPr>
          <w:rFonts w:ascii="Times New Roman" w:hAnsi="Times New Roman" w:cs="Times New Roman"/>
          <w:sz w:val="24"/>
          <w:szCs w:val="24"/>
          <w:lang w:val="uk-UA"/>
        </w:rPr>
        <w:t xml:space="preserve"> (дата звернення:17.06.2019).</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Загальна декларація прав людини ООН; прийнята і проголошена в резолюції 217 А (</w:t>
      </w:r>
      <w:r w:rsidRPr="00E93859">
        <w:rPr>
          <w:rFonts w:ascii="Times New Roman" w:hAnsi="Times New Roman" w:cs="Times New Roman"/>
          <w:sz w:val="24"/>
          <w:szCs w:val="24"/>
          <w:lang w:val="en-US"/>
        </w:rPr>
        <w:t>III</w:t>
      </w:r>
      <w:r w:rsidRPr="00E93859">
        <w:rPr>
          <w:rFonts w:ascii="Times New Roman" w:hAnsi="Times New Roman" w:cs="Times New Roman"/>
          <w:sz w:val="24"/>
          <w:szCs w:val="24"/>
          <w:lang w:val="uk-UA"/>
        </w:rPr>
        <w:t xml:space="preserve">) Генеральної Асамблеї від 10 грудня 1948 року. </w:t>
      </w:r>
      <w:r w:rsidRPr="00E93859">
        <w:rPr>
          <w:rFonts w:ascii="Times New Roman" w:hAnsi="Times New Roman" w:cs="Times New Roman"/>
          <w:sz w:val="24"/>
          <w:szCs w:val="24"/>
          <w:lang w:val="en-US"/>
        </w:rPr>
        <w:t>URL</w:t>
      </w:r>
      <w:r w:rsidRPr="00E93859">
        <w:rPr>
          <w:rFonts w:ascii="Times New Roman" w:hAnsi="Times New Roman" w:cs="Times New Roman"/>
          <w:sz w:val="24"/>
          <w:szCs w:val="24"/>
          <w:lang w:val="uk-UA"/>
        </w:rPr>
        <w:t xml:space="preserve">: </w:t>
      </w:r>
      <w:hyperlink r:id="rId6" w:history="1">
        <w:r w:rsidRPr="00E93859">
          <w:rPr>
            <w:rStyle w:val="Hyperlink"/>
            <w:rFonts w:ascii="Times New Roman" w:hAnsi="Times New Roman" w:cs="Times New Roman"/>
            <w:sz w:val="24"/>
            <w:szCs w:val="24"/>
            <w:lang w:val="en-US"/>
          </w:rPr>
          <w:t>http</w:t>
        </w:r>
        <w:r w:rsidRPr="00E93859">
          <w:rPr>
            <w:rStyle w:val="Hyperlink"/>
            <w:rFonts w:ascii="Times New Roman" w:hAnsi="Times New Roman" w:cs="Times New Roman"/>
            <w:sz w:val="24"/>
            <w:szCs w:val="24"/>
            <w:lang w:val="uk-UA"/>
          </w:rPr>
          <w:t>://</w:t>
        </w:r>
        <w:r w:rsidRPr="00E93859">
          <w:rPr>
            <w:rStyle w:val="Hyperlink"/>
            <w:rFonts w:ascii="Times New Roman" w:hAnsi="Times New Roman" w:cs="Times New Roman"/>
            <w:sz w:val="24"/>
            <w:szCs w:val="24"/>
            <w:lang w:val="en-US"/>
          </w:rPr>
          <w:t>zakon</w:t>
        </w:r>
        <w:r w:rsidRPr="00E93859">
          <w:rPr>
            <w:rStyle w:val="Hyperlink"/>
            <w:rFonts w:ascii="Times New Roman" w:hAnsi="Times New Roman" w:cs="Times New Roman"/>
            <w:sz w:val="24"/>
            <w:szCs w:val="24"/>
            <w:lang w:val="uk-UA"/>
          </w:rPr>
          <w:t>.</w:t>
        </w:r>
        <w:r w:rsidRPr="00E93859">
          <w:rPr>
            <w:rStyle w:val="Hyperlink"/>
            <w:rFonts w:ascii="Times New Roman" w:hAnsi="Times New Roman" w:cs="Times New Roman"/>
            <w:sz w:val="24"/>
            <w:szCs w:val="24"/>
            <w:lang w:val="en-US"/>
          </w:rPr>
          <w:t>rada</w:t>
        </w:r>
        <w:r w:rsidRPr="00E93859">
          <w:rPr>
            <w:rStyle w:val="Hyperlink"/>
            <w:rFonts w:ascii="Times New Roman" w:hAnsi="Times New Roman" w:cs="Times New Roman"/>
            <w:sz w:val="24"/>
            <w:szCs w:val="24"/>
            <w:lang w:val="uk-UA"/>
          </w:rPr>
          <w:t>.</w:t>
        </w:r>
        <w:r w:rsidRPr="00E93859">
          <w:rPr>
            <w:rStyle w:val="Hyperlink"/>
            <w:rFonts w:ascii="Times New Roman" w:hAnsi="Times New Roman" w:cs="Times New Roman"/>
            <w:sz w:val="24"/>
            <w:szCs w:val="24"/>
            <w:lang w:val="en-US"/>
          </w:rPr>
          <w:t>gov</w:t>
        </w:r>
        <w:r w:rsidRPr="00E93859">
          <w:rPr>
            <w:rStyle w:val="Hyperlink"/>
            <w:rFonts w:ascii="Times New Roman" w:hAnsi="Times New Roman" w:cs="Times New Roman"/>
            <w:sz w:val="24"/>
            <w:szCs w:val="24"/>
            <w:lang w:val="uk-UA"/>
          </w:rPr>
          <w:t>.</w:t>
        </w:r>
        <w:r w:rsidRPr="00E93859">
          <w:rPr>
            <w:rStyle w:val="Hyperlink"/>
            <w:rFonts w:ascii="Times New Roman" w:hAnsi="Times New Roman" w:cs="Times New Roman"/>
            <w:sz w:val="24"/>
            <w:szCs w:val="24"/>
            <w:lang w:val="en-US"/>
          </w:rPr>
          <w:t>ua</w:t>
        </w:r>
        <w:r w:rsidRPr="00E93859">
          <w:rPr>
            <w:rStyle w:val="Hyperlink"/>
            <w:rFonts w:ascii="Times New Roman" w:hAnsi="Times New Roman" w:cs="Times New Roman"/>
            <w:sz w:val="24"/>
            <w:szCs w:val="24"/>
            <w:lang w:val="uk-UA"/>
          </w:rPr>
          <w:t>/</w:t>
        </w:r>
        <w:r w:rsidRPr="00E93859">
          <w:rPr>
            <w:rStyle w:val="Hyperlink"/>
            <w:rFonts w:ascii="Times New Roman" w:hAnsi="Times New Roman" w:cs="Times New Roman"/>
            <w:sz w:val="24"/>
            <w:szCs w:val="24"/>
            <w:lang w:val="en-US"/>
          </w:rPr>
          <w:t>laws</w:t>
        </w:r>
        <w:r w:rsidRPr="00E93859">
          <w:rPr>
            <w:rStyle w:val="Hyperlink"/>
            <w:rFonts w:ascii="Times New Roman" w:hAnsi="Times New Roman" w:cs="Times New Roman"/>
            <w:sz w:val="24"/>
            <w:szCs w:val="24"/>
            <w:lang w:val="uk-UA"/>
          </w:rPr>
          <w:t>/</w:t>
        </w:r>
        <w:r w:rsidRPr="00E93859">
          <w:rPr>
            <w:rStyle w:val="Hyperlink"/>
            <w:rFonts w:ascii="Times New Roman" w:hAnsi="Times New Roman" w:cs="Times New Roman"/>
            <w:sz w:val="24"/>
            <w:szCs w:val="24"/>
            <w:lang w:val="en-US"/>
          </w:rPr>
          <w:t>shov</w:t>
        </w:r>
        <w:r w:rsidRPr="00E93859">
          <w:rPr>
            <w:rStyle w:val="Hyperlink"/>
            <w:rFonts w:ascii="Times New Roman" w:hAnsi="Times New Roman" w:cs="Times New Roman"/>
            <w:sz w:val="24"/>
            <w:szCs w:val="24"/>
            <w:lang w:val="uk-UA"/>
          </w:rPr>
          <w:t>/995_015</w:t>
        </w:r>
      </w:hyperlink>
      <w:r w:rsidRPr="00E93859">
        <w:rPr>
          <w:rFonts w:ascii="Times New Roman" w:hAnsi="Times New Roman" w:cs="Times New Roman"/>
          <w:sz w:val="24"/>
          <w:szCs w:val="24"/>
          <w:lang w:val="uk-UA"/>
        </w:rPr>
        <w:t xml:space="preserve"> (дата звернення:17.06.2019). </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Барабаш Ю. Установча влада українського народу як конституційний феномен. </w:t>
      </w:r>
      <w:r w:rsidRPr="00E93859">
        <w:rPr>
          <w:rFonts w:ascii="Times New Roman" w:hAnsi="Times New Roman" w:cs="Times New Roman"/>
          <w:i/>
          <w:iCs/>
          <w:sz w:val="24"/>
          <w:szCs w:val="24"/>
          <w:lang w:val="uk-UA"/>
        </w:rPr>
        <w:t>Право України.</w:t>
      </w:r>
      <w:r w:rsidRPr="00E93859">
        <w:rPr>
          <w:rFonts w:ascii="Times New Roman" w:hAnsi="Times New Roman" w:cs="Times New Roman"/>
          <w:sz w:val="24"/>
          <w:szCs w:val="24"/>
          <w:lang w:val="uk-UA"/>
        </w:rPr>
        <w:t xml:space="preserve"> 2009. № 11. С. 73 – 80.</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Горбань В. І. Проблема розуміння поняття «народ» у взаємозв</w:t>
      </w:r>
      <w:r w:rsidRPr="00E93859">
        <w:rPr>
          <w:rFonts w:ascii="Times New Roman" w:hAnsi="Times New Roman" w:cs="Times New Roman"/>
          <w:sz w:val="24"/>
          <w:szCs w:val="24"/>
        </w:rPr>
        <w:t>’</w:t>
      </w:r>
      <w:r w:rsidRPr="00E93859">
        <w:rPr>
          <w:rFonts w:ascii="Times New Roman" w:hAnsi="Times New Roman" w:cs="Times New Roman"/>
          <w:sz w:val="24"/>
          <w:szCs w:val="24"/>
          <w:lang w:val="uk-UA"/>
        </w:rPr>
        <w:t xml:space="preserve">язку з демократією. </w:t>
      </w:r>
      <w:r w:rsidRPr="00E93859">
        <w:rPr>
          <w:rFonts w:ascii="Times New Roman" w:hAnsi="Times New Roman" w:cs="Times New Roman"/>
          <w:i/>
          <w:iCs/>
          <w:sz w:val="24"/>
          <w:szCs w:val="24"/>
          <w:lang w:val="uk-UA"/>
        </w:rPr>
        <w:t>Збірник наукових праць Харківського національного педагогічного університету імені Г.С. Сковороди «Право».</w:t>
      </w:r>
      <w:r w:rsidRPr="00E93859">
        <w:rPr>
          <w:rFonts w:ascii="Times New Roman" w:hAnsi="Times New Roman" w:cs="Times New Roman"/>
          <w:sz w:val="24"/>
          <w:szCs w:val="24"/>
          <w:lang w:val="uk-UA"/>
        </w:rPr>
        <w:t xml:space="preserve"> Випуск 25. Харків. 2016. С. 66 – 84.</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Рішення Конституційного Суду України у справі за конституційним поданням Верховного Суду України щодо відповідності Конституції України (конституційності) положень статті 69 Кримінальнеого кодексу України (справа про призначення судом більш м’</w:t>
      </w:r>
      <w:r w:rsidRPr="00E93859">
        <w:rPr>
          <w:rFonts w:ascii="Times New Roman" w:hAnsi="Times New Roman" w:cs="Times New Roman"/>
          <w:sz w:val="24"/>
          <w:szCs w:val="24"/>
        </w:rPr>
        <w:t xml:space="preserve">якого покарання). </w:t>
      </w:r>
      <w:r w:rsidRPr="00E93859">
        <w:rPr>
          <w:rFonts w:ascii="Times New Roman" w:hAnsi="Times New Roman" w:cs="Times New Roman"/>
          <w:i/>
          <w:iCs/>
          <w:sz w:val="24"/>
          <w:szCs w:val="24"/>
          <w:lang w:val="uk-UA"/>
        </w:rPr>
        <w:t>Конституційний Суд України: Рішення. Висновки</w:t>
      </w:r>
      <w:r w:rsidRPr="00E93859">
        <w:rPr>
          <w:rFonts w:ascii="Times New Roman" w:hAnsi="Times New Roman" w:cs="Times New Roman"/>
          <w:sz w:val="24"/>
          <w:szCs w:val="24"/>
          <w:lang w:val="uk-UA"/>
        </w:rPr>
        <w:t>. 2004</w:t>
      </w:r>
      <w:r w:rsidRPr="00E93859">
        <w:rPr>
          <w:rFonts w:ascii="Times New Roman" w:hAnsi="Times New Roman" w:cs="Times New Roman"/>
          <w:sz w:val="24"/>
          <w:szCs w:val="24"/>
        </w:rPr>
        <w:t>/</w:t>
      </w:r>
      <w:r w:rsidRPr="00E93859">
        <w:rPr>
          <w:rFonts w:ascii="Times New Roman" w:hAnsi="Times New Roman" w:cs="Times New Roman"/>
          <w:sz w:val="24"/>
          <w:szCs w:val="24"/>
          <w:lang w:val="uk-UA"/>
        </w:rPr>
        <w:t>Відповід. редакт. канд. юрид. наук П. Б. Євграфов. К.: Юрінком Інтер, 2005.</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Рабінович П. Сучасне європейське праворозуміння. </w:t>
      </w:r>
      <w:r w:rsidRPr="00E93859">
        <w:rPr>
          <w:rFonts w:ascii="Times New Roman" w:hAnsi="Times New Roman" w:cs="Times New Roman"/>
          <w:i/>
          <w:iCs/>
          <w:sz w:val="24"/>
          <w:szCs w:val="24"/>
          <w:lang w:val="uk-UA"/>
        </w:rPr>
        <w:t>Право України.</w:t>
      </w:r>
      <w:r w:rsidRPr="00E93859">
        <w:rPr>
          <w:rFonts w:ascii="Times New Roman" w:hAnsi="Times New Roman" w:cs="Times New Roman"/>
          <w:sz w:val="24"/>
          <w:szCs w:val="24"/>
          <w:lang w:val="uk-UA"/>
        </w:rPr>
        <w:t xml:space="preserve"> 2006. № 3. С. 4 – 6.</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Інтерв’</w:t>
      </w:r>
      <w:r w:rsidRPr="00E93859">
        <w:rPr>
          <w:rFonts w:ascii="Times New Roman" w:hAnsi="Times New Roman" w:cs="Times New Roman"/>
          <w:sz w:val="24"/>
          <w:szCs w:val="24"/>
        </w:rPr>
        <w:t xml:space="preserve">ю Голови Європейського </w:t>
      </w:r>
      <w:r w:rsidRPr="00E93859">
        <w:rPr>
          <w:rFonts w:ascii="Times New Roman" w:hAnsi="Times New Roman" w:cs="Times New Roman"/>
          <w:sz w:val="24"/>
          <w:szCs w:val="24"/>
          <w:lang w:val="uk-UA"/>
        </w:rPr>
        <w:t>с</w:t>
      </w:r>
      <w:r w:rsidRPr="00E93859">
        <w:rPr>
          <w:rFonts w:ascii="Times New Roman" w:hAnsi="Times New Roman" w:cs="Times New Roman"/>
          <w:sz w:val="24"/>
          <w:szCs w:val="24"/>
        </w:rPr>
        <w:t>уду з прав людини</w:t>
      </w:r>
      <w:r w:rsidRPr="00E93859">
        <w:rPr>
          <w:rFonts w:ascii="Times New Roman" w:hAnsi="Times New Roman" w:cs="Times New Roman"/>
          <w:sz w:val="24"/>
          <w:szCs w:val="24"/>
          <w:lang w:val="uk-UA"/>
        </w:rPr>
        <w:t xml:space="preserve"> Жана-Поля Кости головному редакторові журналу «Право України» Олександру Святоцькому. </w:t>
      </w:r>
      <w:r w:rsidRPr="00E93859">
        <w:rPr>
          <w:rFonts w:ascii="Times New Roman" w:hAnsi="Times New Roman" w:cs="Times New Roman"/>
          <w:i/>
          <w:iCs/>
          <w:sz w:val="24"/>
          <w:szCs w:val="24"/>
          <w:lang w:val="uk-UA"/>
        </w:rPr>
        <w:t>Право України</w:t>
      </w:r>
      <w:r w:rsidRPr="00E93859">
        <w:rPr>
          <w:rFonts w:ascii="Times New Roman" w:hAnsi="Times New Roman" w:cs="Times New Roman"/>
          <w:sz w:val="24"/>
          <w:szCs w:val="24"/>
          <w:lang w:val="uk-UA"/>
        </w:rPr>
        <w:t xml:space="preserve">. 2010. № 10. С. 129 – 130. </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Циппеліус Р. Юридична методологія/переклад, адаптація, приклади з права України і список термінів Р. Корнута. К.: Реферат, 2004. 176 с.</w:t>
      </w:r>
    </w:p>
    <w:p w:rsidR="00C7079F" w:rsidRPr="00E93859" w:rsidRDefault="00C7079F" w:rsidP="00E93859">
      <w:pPr>
        <w:pStyle w:val="FootnoteText"/>
        <w:numPr>
          <w:ilvl w:val="0"/>
          <w:numId w:val="2"/>
        </w:numPr>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Горбань В. І. Співвідношення прав людини і прав народу (нації) в контексті верховенства права. </w:t>
      </w:r>
      <w:r w:rsidRPr="00E93859">
        <w:rPr>
          <w:rFonts w:ascii="Times New Roman" w:hAnsi="Times New Roman" w:cs="Times New Roman"/>
          <w:i/>
          <w:iCs/>
          <w:sz w:val="24"/>
          <w:szCs w:val="24"/>
          <w:lang w:val="uk-UA"/>
        </w:rPr>
        <w:t xml:space="preserve">Збірник наукових праць Харківського національного педагогічного університету імені Г. С. Сковороди «Право». </w:t>
      </w:r>
      <w:r w:rsidRPr="00E93859">
        <w:rPr>
          <w:rFonts w:ascii="Times New Roman" w:hAnsi="Times New Roman" w:cs="Times New Roman"/>
          <w:sz w:val="24"/>
          <w:szCs w:val="24"/>
          <w:lang w:val="uk-UA"/>
        </w:rPr>
        <w:t>Випуск 28. Харків. 2018. С. 38 – 57.</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Гантінгтон Самюел П. Протистояння цивілізацій та зміна світового порядку. Львів: «Кальварія», 2006.</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Батлер В. Україна на правовій карті світу. </w:t>
      </w:r>
      <w:r w:rsidRPr="00E93859">
        <w:rPr>
          <w:rFonts w:ascii="Times New Roman" w:hAnsi="Times New Roman" w:cs="Times New Roman"/>
          <w:i/>
          <w:iCs/>
          <w:sz w:val="24"/>
          <w:szCs w:val="24"/>
          <w:lang w:val="uk-UA"/>
        </w:rPr>
        <w:t>Право України</w:t>
      </w:r>
      <w:r w:rsidRPr="00E93859">
        <w:rPr>
          <w:rFonts w:ascii="Times New Roman" w:hAnsi="Times New Roman" w:cs="Times New Roman"/>
          <w:sz w:val="24"/>
          <w:szCs w:val="24"/>
          <w:lang w:val="uk-UA"/>
        </w:rPr>
        <w:t>. 2013. № 9. С. 138 – 145.</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Горбань В. І., Горбань О. В. Глобалізація і демократія: політико-правовий і етно-територіальний аспекти. Збірник наукових праць Харківського національного педагогічного університету імені Г. С. Сковороди «Право». Випуск 23. Харків. 2015. С. 3 – 17.</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Горбань В. І., Горбань О. В. Глобалізація і демократія: етнічний аспект. Збірник наукових праць Харківського національного педагогічного університету імені Г. С. Сковороди «Право». Випуск 24. Харків. 2016. С. 97 – 114.</w:t>
      </w:r>
    </w:p>
    <w:p w:rsidR="00C7079F" w:rsidRPr="00E93859" w:rsidRDefault="00C7079F" w:rsidP="00E93859">
      <w:pPr>
        <w:pStyle w:val="FootnoteText"/>
        <w:numPr>
          <w:ilvl w:val="0"/>
          <w:numId w:val="2"/>
        </w:numPr>
        <w:ind w:left="0" w:firstLine="567"/>
        <w:rPr>
          <w:rFonts w:ascii="Times New Roman" w:hAnsi="Times New Roman" w:cs="Times New Roman"/>
          <w:sz w:val="24"/>
          <w:szCs w:val="24"/>
          <w:lang w:val="uk-UA"/>
        </w:rPr>
      </w:pPr>
      <w:r w:rsidRPr="00E93859">
        <w:rPr>
          <w:rFonts w:ascii="Times New Roman" w:hAnsi="Times New Roman" w:cs="Times New Roman"/>
          <w:sz w:val="24"/>
          <w:szCs w:val="24"/>
        </w:rPr>
        <w:t>Зидентоп Л. Демократия в Европе. Пер. с англ.; Под ред. В. Л. Иноземцева. М.: Логос, 2001.</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rPr>
        <w:t>Бек Ульрих. Власть и ее оппоненты в эпоху глобализма. Новая всемирно-политическая экономия; пер. с нем. А. Б. Григорь</w:t>
      </w:r>
      <w:r w:rsidRPr="00E93859">
        <w:rPr>
          <w:rFonts w:ascii="Times New Roman" w:hAnsi="Times New Roman" w:cs="Times New Roman"/>
          <w:sz w:val="24"/>
          <w:szCs w:val="24"/>
          <w:lang w:val="uk-UA"/>
        </w:rPr>
        <w:t>е</w:t>
      </w:r>
      <w:r w:rsidRPr="00E93859">
        <w:rPr>
          <w:rFonts w:ascii="Times New Roman" w:hAnsi="Times New Roman" w:cs="Times New Roman"/>
          <w:sz w:val="24"/>
          <w:szCs w:val="24"/>
        </w:rPr>
        <w:t>ва и В. Д. Седельника; послесловие В. Г. Федотовой и Н. Н. Федотовой. М.: Прогресс-Традиция. Издательский дом «Территория будущего» (Серия «Университетская библиотека Александра Погорельского»), 2007.</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Кіссінджер Генрі. Світовий порядок. Роздуми про характер націй в історичному контексті/Пер. з англ. Надія Коваль. К.: Наш формат, 2017.</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w:t>
      </w:r>
      <w:r w:rsidRPr="00E93859">
        <w:rPr>
          <w:rFonts w:ascii="Times New Roman" w:hAnsi="Times New Roman" w:cs="Times New Roman"/>
          <w:sz w:val="24"/>
          <w:szCs w:val="24"/>
          <w:lang w:val="en-US"/>
        </w:rPr>
        <w:t>Come</w:t>
      </w:r>
      <w:r w:rsidRPr="00E93859">
        <w:rPr>
          <w:rFonts w:ascii="Times New Roman" w:hAnsi="Times New Roman" w:cs="Times New Roman"/>
          <w:sz w:val="24"/>
          <w:szCs w:val="24"/>
        </w:rPr>
        <w:t xml:space="preserve"> </w:t>
      </w:r>
      <w:r w:rsidRPr="00E93859">
        <w:rPr>
          <w:rFonts w:ascii="Times New Roman" w:hAnsi="Times New Roman" w:cs="Times New Roman"/>
          <w:sz w:val="24"/>
          <w:szCs w:val="24"/>
          <w:lang w:val="en-US"/>
        </w:rPr>
        <w:t>on</w:t>
      </w:r>
      <w:r w:rsidRPr="00E93859">
        <w:rPr>
          <w:rFonts w:ascii="Times New Roman" w:hAnsi="Times New Roman" w:cs="Times New Roman"/>
          <w:sz w:val="24"/>
          <w:szCs w:val="24"/>
        </w:rPr>
        <w:t>!</w:t>
      </w:r>
      <w:r w:rsidRPr="00E93859">
        <w:rPr>
          <w:rFonts w:ascii="Times New Roman" w:hAnsi="Times New Roman" w:cs="Times New Roman"/>
          <w:sz w:val="24"/>
          <w:szCs w:val="24"/>
          <w:lang w:val="uk-UA"/>
        </w:rPr>
        <w:t xml:space="preserve">» - доклад Римского клуба 2017. URL: </w:t>
      </w:r>
      <w:hyperlink r:id="rId7" w:history="1">
        <w:r w:rsidRPr="00E93859">
          <w:rPr>
            <w:rStyle w:val="Hyperlink"/>
            <w:rFonts w:ascii="Times New Roman" w:hAnsi="Times New Roman" w:cs="Times New Roman"/>
            <w:sz w:val="24"/>
            <w:szCs w:val="24"/>
            <w:lang w:val="uk-UA"/>
          </w:rPr>
          <w:t>http://pr-portal.com.ua/come-</w:t>
        </w:r>
        <w:r w:rsidRPr="00E93859">
          <w:rPr>
            <w:rStyle w:val="Hyperlink"/>
            <w:rFonts w:ascii="Times New Roman" w:hAnsi="Times New Roman" w:cs="Times New Roman"/>
            <w:sz w:val="24"/>
            <w:szCs w:val="24"/>
            <w:lang w:val="en-US"/>
          </w:rPr>
          <w:t>on-doklad-rimskogo-kluba-2758.html</w:t>
        </w:r>
      </w:hyperlink>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rPr>
        <w:t>Бердяев Н. А. Судьба России (Опыты по психологии войны и национальности). М.: Изд-во МГУ, 1990.</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rPr>
        <w:t xml:space="preserve">Аристотель. Политика [пер. с греч. С. А. Жебелева]. </w:t>
      </w:r>
      <w:r w:rsidRPr="00E93859">
        <w:rPr>
          <w:rFonts w:ascii="Times New Roman" w:hAnsi="Times New Roman" w:cs="Times New Roman"/>
          <w:i/>
          <w:iCs/>
          <w:sz w:val="24"/>
          <w:szCs w:val="24"/>
        </w:rPr>
        <w:t>Мыслители Греции. От мифа к логике: Сочинения</w:t>
      </w:r>
      <w:r w:rsidRPr="00E93859">
        <w:rPr>
          <w:rFonts w:ascii="Times New Roman" w:hAnsi="Times New Roman" w:cs="Times New Roman"/>
          <w:sz w:val="24"/>
          <w:szCs w:val="24"/>
        </w:rPr>
        <w:t>. М.: ЗАО Изд-во ЭКСМО-Пресс, Харьков: Изд-во Фолио, 1999.</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 xml:space="preserve">Процевський В. О., Грицай Ю. В. Деякі питання щодо реалізації права громадян на одержання винагороди за працю. </w:t>
      </w:r>
      <w:r w:rsidRPr="00E93859">
        <w:rPr>
          <w:rFonts w:ascii="Times New Roman" w:hAnsi="Times New Roman" w:cs="Times New Roman"/>
          <w:i/>
          <w:iCs/>
          <w:sz w:val="24"/>
          <w:szCs w:val="24"/>
          <w:lang w:val="uk-UA"/>
        </w:rPr>
        <w:t xml:space="preserve">Збірник наукових праць Харківського національного педагогічного університету імені Г. С. Сковороди «Право». </w:t>
      </w:r>
      <w:r w:rsidRPr="00E93859">
        <w:rPr>
          <w:rFonts w:ascii="Times New Roman" w:hAnsi="Times New Roman" w:cs="Times New Roman"/>
          <w:sz w:val="24"/>
          <w:szCs w:val="24"/>
          <w:lang w:val="uk-UA"/>
        </w:rPr>
        <w:t>Випуск 24. С. 5 – 25.</w:t>
      </w:r>
    </w:p>
    <w:p w:rsidR="00C7079F" w:rsidRPr="00E93859" w:rsidRDefault="00C7079F" w:rsidP="00E93859">
      <w:pPr>
        <w:pStyle w:val="ListParagraph"/>
        <w:numPr>
          <w:ilvl w:val="0"/>
          <w:numId w:val="2"/>
        </w:numPr>
        <w:spacing w:line="240" w:lineRule="auto"/>
        <w:ind w:left="0" w:firstLine="567"/>
        <w:jc w:val="both"/>
        <w:rPr>
          <w:rFonts w:ascii="Times New Roman" w:hAnsi="Times New Roman" w:cs="Times New Roman"/>
          <w:sz w:val="24"/>
          <w:szCs w:val="24"/>
          <w:lang w:val="uk-UA"/>
        </w:rPr>
      </w:pPr>
      <w:r w:rsidRPr="00E93859">
        <w:rPr>
          <w:rFonts w:ascii="Times New Roman" w:hAnsi="Times New Roman" w:cs="Times New Roman"/>
          <w:sz w:val="24"/>
          <w:szCs w:val="24"/>
          <w:lang w:val="uk-UA"/>
        </w:rPr>
        <w:t>Процевський В. О. Приватно-правове та публічно-правове регулювання соціально-трудових відносин: Монографія. Х.: ХНАДУ, 2012. 332 с.</w:t>
      </w:r>
    </w:p>
    <w:p w:rsidR="00C7079F" w:rsidRPr="00E93859" w:rsidRDefault="00C7079F" w:rsidP="00E93859">
      <w:pPr>
        <w:pStyle w:val="ListParagraph"/>
        <w:spacing w:line="240" w:lineRule="auto"/>
        <w:ind w:left="0" w:firstLine="567"/>
        <w:jc w:val="both"/>
        <w:rPr>
          <w:rFonts w:ascii="Times New Roman" w:hAnsi="Times New Roman" w:cs="Times New Roman"/>
          <w:sz w:val="24"/>
          <w:szCs w:val="24"/>
          <w:lang w:val="uk-UA"/>
        </w:rPr>
      </w:pPr>
    </w:p>
    <w:p w:rsidR="00C7079F" w:rsidRPr="00E93859" w:rsidRDefault="00C7079F" w:rsidP="00E93859">
      <w:pPr>
        <w:pStyle w:val="ListParagraph"/>
        <w:spacing w:line="240" w:lineRule="auto"/>
        <w:ind w:left="0" w:firstLine="567"/>
        <w:jc w:val="both"/>
        <w:rPr>
          <w:rFonts w:ascii="Times New Roman" w:hAnsi="Times New Roman" w:cs="Times New Roman"/>
          <w:i/>
          <w:iCs/>
          <w:sz w:val="24"/>
          <w:szCs w:val="24"/>
          <w:lang w:val="uk-UA"/>
        </w:rPr>
      </w:pPr>
      <w:r w:rsidRPr="00E93859">
        <w:rPr>
          <w:rFonts w:ascii="Times New Roman" w:hAnsi="Times New Roman" w:cs="Times New Roman"/>
          <w:b/>
          <w:bCs/>
          <w:i/>
          <w:iCs/>
          <w:sz w:val="24"/>
          <w:szCs w:val="24"/>
          <w:lang w:val="uk-UA"/>
        </w:rPr>
        <w:t>Процевський В., Горбань В. Співвідношення прав людини і національної безпеки: методологія тлумачення Конституції України.</w:t>
      </w:r>
      <w:r w:rsidRPr="00E93859">
        <w:rPr>
          <w:rFonts w:ascii="Times New Roman" w:hAnsi="Times New Roman" w:cs="Times New Roman"/>
          <w:i/>
          <w:iCs/>
          <w:sz w:val="24"/>
          <w:szCs w:val="24"/>
          <w:lang w:val="uk-UA"/>
        </w:rPr>
        <w:t xml:space="preserve"> Виходячи з проблемної логіки викладу в Конституції України понять прав людини, народу, нації та їх співвідношення, аргументуються методологічні засади їх тлумачення Конституційним Судом України: спрямованість на досягнення якнайширшого, прийнятного для більшості Українського народу консенсусу між ним та національностями в його складі, окремими людьми у здійсненні своїх прав і взаємних обов’язків; конкретність з’ясування істини у вимірах часу, місця і способів здійснення прав і обов’язків їх суб’єктами; врахування перехідного характеру правової системи України і вирішальної ролі багатонаціонального народу у визначенні того, що є право і безпека; застосування кількісного і якісного вимірів до суб’єктів здійснення прав у координатах території їх проживання і легітимованих суспільством моралі, звичаїв, традицій за умов досягнутого рівня культурно-історичного розвитку.</w:t>
      </w:r>
    </w:p>
    <w:p w:rsidR="00C7079F" w:rsidRPr="00E93859" w:rsidRDefault="00C7079F" w:rsidP="00E93859">
      <w:pPr>
        <w:pStyle w:val="ListParagraph"/>
        <w:spacing w:line="240" w:lineRule="auto"/>
        <w:ind w:left="0" w:firstLine="567"/>
        <w:jc w:val="both"/>
        <w:rPr>
          <w:rFonts w:ascii="Times New Roman" w:hAnsi="Times New Roman" w:cs="Times New Roman"/>
          <w:i/>
          <w:iCs/>
          <w:sz w:val="24"/>
          <w:szCs w:val="24"/>
          <w:lang w:val="uk-UA"/>
        </w:rPr>
      </w:pPr>
      <w:r w:rsidRPr="00E93859">
        <w:rPr>
          <w:rFonts w:ascii="Times New Roman" w:hAnsi="Times New Roman" w:cs="Times New Roman"/>
          <w:b/>
          <w:bCs/>
          <w:i/>
          <w:iCs/>
          <w:sz w:val="24"/>
          <w:szCs w:val="24"/>
          <w:lang w:val="uk-UA"/>
        </w:rPr>
        <w:t>Ключові слова:</w:t>
      </w:r>
      <w:r w:rsidRPr="00E93859">
        <w:rPr>
          <w:rFonts w:ascii="Times New Roman" w:hAnsi="Times New Roman" w:cs="Times New Roman"/>
          <w:i/>
          <w:iCs/>
          <w:sz w:val="24"/>
          <w:szCs w:val="24"/>
          <w:lang w:val="uk-UA"/>
        </w:rPr>
        <w:t xml:space="preserve"> права людини, народу, нації та їх співвідношення, методологія, тлумачення.</w:t>
      </w:r>
    </w:p>
    <w:p w:rsidR="00C7079F" w:rsidRPr="00E93859" w:rsidRDefault="00C7079F" w:rsidP="00E93859">
      <w:pPr>
        <w:pStyle w:val="ListParagraph"/>
        <w:spacing w:line="240" w:lineRule="auto"/>
        <w:ind w:left="0" w:firstLine="567"/>
        <w:jc w:val="both"/>
        <w:rPr>
          <w:rFonts w:ascii="Times New Roman" w:hAnsi="Times New Roman" w:cs="Times New Roman"/>
          <w:i/>
          <w:iCs/>
          <w:sz w:val="24"/>
          <w:szCs w:val="24"/>
          <w:lang w:val="uk-UA"/>
        </w:rPr>
      </w:pPr>
    </w:p>
    <w:p w:rsidR="00C7079F" w:rsidRPr="00E93859" w:rsidRDefault="00C7079F" w:rsidP="00E93859">
      <w:pPr>
        <w:pStyle w:val="ListParagraph"/>
        <w:spacing w:line="240" w:lineRule="auto"/>
        <w:ind w:left="0" w:firstLine="567"/>
        <w:jc w:val="both"/>
        <w:rPr>
          <w:rFonts w:ascii="Times New Roman" w:hAnsi="Times New Roman" w:cs="Times New Roman"/>
          <w:i/>
          <w:iCs/>
          <w:sz w:val="24"/>
          <w:szCs w:val="24"/>
          <w:lang w:val="uk-UA"/>
        </w:rPr>
      </w:pPr>
      <w:r w:rsidRPr="00E93859">
        <w:rPr>
          <w:rFonts w:ascii="Times New Roman" w:hAnsi="Times New Roman" w:cs="Times New Roman"/>
          <w:b/>
          <w:bCs/>
          <w:i/>
          <w:iCs/>
          <w:sz w:val="24"/>
          <w:szCs w:val="24"/>
          <w:lang w:val="uk-UA"/>
        </w:rPr>
        <w:t>Процевский В., Горбань В. Соотношение прав человека и национальной безопасности: методология толкования Конституции Украины.</w:t>
      </w:r>
      <w:r w:rsidRPr="00E93859">
        <w:rPr>
          <w:rFonts w:ascii="Times New Roman" w:hAnsi="Times New Roman" w:cs="Times New Roman"/>
          <w:i/>
          <w:iCs/>
          <w:sz w:val="24"/>
          <w:szCs w:val="24"/>
          <w:lang w:val="uk-UA"/>
        </w:rPr>
        <w:t xml:space="preserve"> Исходя из проблемной логики изложения в Конституции Украины понятий прав человека, народа, нации и их соотношения, аргументируют методологические прин</w:t>
      </w:r>
      <w:r w:rsidRPr="00E93859">
        <w:rPr>
          <w:rFonts w:ascii="Times New Roman" w:hAnsi="Times New Roman" w:cs="Times New Roman"/>
          <w:i/>
          <w:iCs/>
          <w:sz w:val="24"/>
          <w:szCs w:val="24"/>
        </w:rPr>
        <w:t>ципы</w:t>
      </w:r>
      <w:r w:rsidRPr="00E93859">
        <w:rPr>
          <w:rFonts w:ascii="Times New Roman" w:hAnsi="Times New Roman" w:cs="Times New Roman"/>
          <w:i/>
          <w:iCs/>
          <w:sz w:val="24"/>
          <w:szCs w:val="24"/>
          <w:lang w:val="uk-UA"/>
        </w:rPr>
        <w:t xml:space="preserve"> их толкования Конституционным Судом Украины: направленность на достижение</w:t>
      </w:r>
      <w:r w:rsidRPr="00E93859">
        <w:rPr>
          <w:rFonts w:ascii="Times New Roman" w:hAnsi="Times New Roman" w:cs="Times New Roman"/>
          <w:i/>
          <w:iCs/>
          <w:sz w:val="24"/>
          <w:szCs w:val="24"/>
        </w:rPr>
        <w:t xml:space="preserve"> </w:t>
      </w:r>
      <w:r w:rsidRPr="00E93859">
        <w:rPr>
          <w:rFonts w:ascii="Times New Roman" w:hAnsi="Times New Roman" w:cs="Times New Roman"/>
          <w:i/>
          <w:iCs/>
          <w:sz w:val="24"/>
          <w:szCs w:val="24"/>
          <w:lang w:val="uk-UA"/>
        </w:rPr>
        <w:t xml:space="preserve"> приемлемого для большинства Украинского народа консенсуса между ним и национальностями в его составе, отдельными людьми в осуществлении своих прав и взаимных обязанностей; конкретность выяснения истины в измерениях времени, места и способов осуществления прав и обязанностей их субъектами; учет переходного характера правовой системы Украины и решающей роли многонационального народа в определении того, что является правом и безопасностью; применение количественного и качественного измерений к субъектам осуществления прав в координатах территории их проживания и легитимированных обществом морали, обычаев, традиций при достигнутом уровне культурно-исторического развития.</w:t>
      </w:r>
    </w:p>
    <w:p w:rsidR="00C7079F" w:rsidRPr="00E93859" w:rsidRDefault="00C7079F" w:rsidP="00E93859">
      <w:pPr>
        <w:pStyle w:val="ListParagraph"/>
        <w:spacing w:line="240" w:lineRule="auto"/>
        <w:ind w:left="0" w:firstLine="567"/>
        <w:jc w:val="both"/>
        <w:rPr>
          <w:rFonts w:ascii="Times New Roman" w:hAnsi="Times New Roman" w:cs="Times New Roman"/>
          <w:i/>
          <w:iCs/>
          <w:sz w:val="24"/>
          <w:szCs w:val="24"/>
        </w:rPr>
      </w:pPr>
      <w:r w:rsidRPr="00E93859">
        <w:rPr>
          <w:rFonts w:ascii="Times New Roman" w:hAnsi="Times New Roman" w:cs="Times New Roman"/>
          <w:b/>
          <w:bCs/>
          <w:i/>
          <w:iCs/>
          <w:sz w:val="24"/>
          <w:szCs w:val="24"/>
          <w:lang w:val="uk-UA"/>
        </w:rPr>
        <w:t>Ключевые слова:</w:t>
      </w:r>
      <w:r w:rsidRPr="00E93859">
        <w:rPr>
          <w:rFonts w:ascii="Times New Roman" w:hAnsi="Times New Roman" w:cs="Times New Roman"/>
          <w:i/>
          <w:iCs/>
          <w:sz w:val="24"/>
          <w:szCs w:val="24"/>
          <w:lang w:val="uk-UA"/>
        </w:rPr>
        <w:t xml:space="preserve"> права человека, народа, нации, их соотношение, методология, толковани</w:t>
      </w:r>
      <w:r w:rsidRPr="00E93859">
        <w:rPr>
          <w:rFonts w:ascii="Times New Roman" w:hAnsi="Times New Roman" w:cs="Times New Roman"/>
          <w:i/>
          <w:iCs/>
          <w:sz w:val="24"/>
          <w:szCs w:val="24"/>
        </w:rPr>
        <w:t>е.</w:t>
      </w:r>
    </w:p>
    <w:p w:rsidR="00C7079F" w:rsidRPr="00E93859" w:rsidRDefault="00C7079F" w:rsidP="00E93859">
      <w:pPr>
        <w:pStyle w:val="ListParagraph"/>
        <w:spacing w:line="240" w:lineRule="auto"/>
        <w:ind w:left="0" w:firstLine="567"/>
        <w:jc w:val="both"/>
        <w:rPr>
          <w:rFonts w:ascii="Times New Roman" w:hAnsi="Times New Roman" w:cs="Times New Roman"/>
          <w:i/>
          <w:iCs/>
          <w:sz w:val="24"/>
          <w:szCs w:val="24"/>
          <w:lang w:val="uk-UA"/>
        </w:rPr>
      </w:pPr>
    </w:p>
    <w:p w:rsidR="00C7079F" w:rsidRPr="00E93859" w:rsidRDefault="00C7079F" w:rsidP="00E93859">
      <w:pPr>
        <w:pStyle w:val="ListParagraph"/>
        <w:spacing w:line="240" w:lineRule="auto"/>
        <w:ind w:left="0" w:firstLine="567"/>
        <w:jc w:val="both"/>
        <w:rPr>
          <w:rFonts w:ascii="Times New Roman" w:hAnsi="Times New Roman" w:cs="Times New Roman"/>
          <w:i/>
          <w:iCs/>
          <w:sz w:val="24"/>
          <w:szCs w:val="24"/>
          <w:lang w:val="en-US"/>
        </w:rPr>
      </w:pPr>
      <w:r w:rsidRPr="00E93859">
        <w:rPr>
          <w:rFonts w:ascii="Times New Roman" w:hAnsi="Times New Roman" w:cs="Times New Roman"/>
          <w:b/>
          <w:bCs/>
          <w:i/>
          <w:iCs/>
          <w:sz w:val="24"/>
          <w:szCs w:val="24"/>
          <w:lang w:val="en-US"/>
        </w:rPr>
        <w:t>Protsevsky V., Gorban V. Nhe relationship between human rights and national security: methodology for the interpretation of the Constitution of Ukraine.</w:t>
      </w:r>
      <w:r w:rsidRPr="00E93859">
        <w:rPr>
          <w:rFonts w:ascii="Times New Roman" w:hAnsi="Times New Roman" w:cs="Times New Roman"/>
          <w:i/>
          <w:iCs/>
          <w:sz w:val="24"/>
          <w:szCs w:val="24"/>
          <w:lang w:val="en-US"/>
        </w:rPr>
        <w:t xml:space="preserve"> In connection with the problematic logic of the presentation in the Constitution of Ukraine of the concepts of human rights, people, nation in their relationship, the autbors argue the methodological basis of their interpritation by the Constitution Court of Ukraine: focus on achieving consensus beyween itself and individual nations within it, individual people in the exercise of their risghts and mutual responsibilities; the concreteness of finding out the truth in the measurements of time, place, and methods for the exercise of rights and obligations by their subjects; taking into account the transitional nature of the legal system of Ukraine and the decisive role of the multinational people in determining what is right and security; the application of quantitative and qualitative measurements to the subjects of the exercive of rights in the coordinates of their residence and morality, customs and traditions legitimszed by society with the level of cultural and historical development achieved.</w:t>
      </w:r>
    </w:p>
    <w:p w:rsidR="00C7079F" w:rsidRDefault="00C7079F" w:rsidP="00E93859">
      <w:pPr>
        <w:pStyle w:val="ListParagraph"/>
        <w:spacing w:line="240" w:lineRule="auto"/>
        <w:ind w:left="0" w:firstLine="567"/>
        <w:jc w:val="both"/>
        <w:rPr>
          <w:rFonts w:ascii="Times New Roman" w:hAnsi="Times New Roman" w:cs="Times New Roman"/>
          <w:i/>
          <w:iCs/>
          <w:sz w:val="24"/>
          <w:szCs w:val="24"/>
          <w:lang w:val="en-US"/>
        </w:rPr>
      </w:pPr>
      <w:r w:rsidRPr="00E93859">
        <w:rPr>
          <w:rFonts w:ascii="Times New Roman" w:hAnsi="Times New Roman" w:cs="Times New Roman"/>
          <w:b/>
          <w:bCs/>
          <w:i/>
          <w:iCs/>
          <w:sz w:val="24"/>
          <w:szCs w:val="24"/>
          <w:lang w:val="en-US"/>
        </w:rPr>
        <w:t>Key words:</w:t>
      </w:r>
      <w:r w:rsidRPr="00E93859">
        <w:rPr>
          <w:rFonts w:ascii="Times New Roman" w:hAnsi="Times New Roman" w:cs="Times New Roman"/>
          <w:i/>
          <w:iCs/>
          <w:sz w:val="24"/>
          <w:szCs w:val="24"/>
          <w:lang w:val="en-US"/>
        </w:rPr>
        <w:t xml:space="preserve"> human rights, people, nation and their relationship, methodology, interpretation.</w:t>
      </w:r>
    </w:p>
    <w:p w:rsidR="00C7079F" w:rsidRDefault="00C7079F" w:rsidP="00E93859">
      <w:pPr>
        <w:pStyle w:val="ListParagraph"/>
        <w:spacing w:line="240" w:lineRule="auto"/>
        <w:ind w:left="0" w:firstLine="567"/>
        <w:jc w:val="both"/>
        <w:rPr>
          <w:rFonts w:ascii="Times New Roman" w:hAnsi="Times New Roman" w:cs="Times New Roman"/>
          <w:i/>
          <w:iCs/>
          <w:sz w:val="24"/>
          <w:szCs w:val="24"/>
          <w:lang w:val="en-US"/>
        </w:rPr>
      </w:pPr>
    </w:p>
    <w:p w:rsidR="00C7079F" w:rsidRPr="00DA3F67" w:rsidRDefault="00C7079F">
      <w:pPr>
        <w:ind w:firstLine="567"/>
        <w:rPr>
          <w:rFonts w:ascii="Times New Roman" w:hAnsi="Times New Roman" w:cs="Times New Roman"/>
          <w:sz w:val="24"/>
          <w:szCs w:val="24"/>
          <w:lang w:val="uk-UA"/>
        </w:rPr>
      </w:pPr>
    </w:p>
    <w:sectPr w:rsidR="00C7079F" w:rsidRPr="00DA3F67" w:rsidSect="00E93859">
      <w:pgSz w:w="11906" w:h="16838"/>
      <w:pgMar w:top="1134"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F367A"/>
    <w:multiLevelType w:val="hybridMultilevel"/>
    <w:tmpl w:val="3C76E3FC"/>
    <w:lvl w:ilvl="0" w:tplc="0419000F">
      <w:start w:val="1"/>
      <w:numFmt w:val="decimal"/>
      <w:lvlText w:val="%1."/>
      <w:lvlJc w:val="left"/>
      <w:pPr>
        <w:ind w:left="9574" w:hanging="360"/>
      </w:pPr>
    </w:lvl>
    <w:lvl w:ilvl="1" w:tplc="04190019">
      <w:start w:val="1"/>
      <w:numFmt w:val="lowerLetter"/>
      <w:lvlText w:val="%2."/>
      <w:lvlJc w:val="left"/>
      <w:pPr>
        <w:ind w:left="10294" w:hanging="360"/>
      </w:pPr>
    </w:lvl>
    <w:lvl w:ilvl="2" w:tplc="0419001B">
      <w:start w:val="1"/>
      <w:numFmt w:val="lowerRoman"/>
      <w:lvlText w:val="%3."/>
      <w:lvlJc w:val="right"/>
      <w:pPr>
        <w:ind w:left="11014" w:hanging="180"/>
      </w:pPr>
    </w:lvl>
    <w:lvl w:ilvl="3" w:tplc="0419000F">
      <w:start w:val="1"/>
      <w:numFmt w:val="decimal"/>
      <w:lvlText w:val="%4."/>
      <w:lvlJc w:val="left"/>
      <w:pPr>
        <w:ind w:left="11734" w:hanging="360"/>
      </w:pPr>
    </w:lvl>
    <w:lvl w:ilvl="4" w:tplc="04190019">
      <w:start w:val="1"/>
      <w:numFmt w:val="lowerLetter"/>
      <w:lvlText w:val="%5."/>
      <w:lvlJc w:val="left"/>
      <w:pPr>
        <w:ind w:left="12454" w:hanging="360"/>
      </w:pPr>
    </w:lvl>
    <w:lvl w:ilvl="5" w:tplc="0419001B">
      <w:start w:val="1"/>
      <w:numFmt w:val="lowerRoman"/>
      <w:lvlText w:val="%6."/>
      <w:lvlJc w:val="right"/>
      <w:pPr>
        <w:ind w:left="13174" w:hanging="180"/>
      </w:pPr>
    </w:lvl>
    <w:lvl w:ilvl="6" w:tplc="0419000F">
      <w:start w:val="1"/>
      <w:numFmt w:val="decimal"/>
      <w:lvlText w:val="%7."/>
      <w:lvlJc w:val="left"/>
      <w:pPr>
        <w:ind w:left="13894" w:hanging="360"/>
      </w:pPr>
    </w:lvl>
    <w:lvl w:ilvl="7" w:tplc="04190019">
      <w:start w:val="1"/>
      <w:numFmt w:val="lowerLetter"/>
      <w:lvlText w:val="%8."/>
      <w:lvlJc w:val="left"/>
      <w:pPr>
        <w:ind w:left="14614" w:hanging="360"/>
      </w:pPr>
    </w:lvl>
    <w:lvl w:ilvl="8" w:tplc="0419001B">
      <w:start w:val="1"/>
      <w:numFmt w:val="lowerRoman"/>
      <w:lvlText w:val="%9."/>
      <w:lvlJc w:val="right"/>
      <w:pPr>
        <w:ind w:left="15334" w:hanging="180"/>
      </w:pPr>
    </w:lvl>
  </w:abstractNum>
  <w:abstractNum w:abstractNumId="1">
    <w:nsid w:val="642C2A73"/>
    <w:multiLevelType w:val="hybridMultilevel"/>
    <w:tmpl w:val="93720BD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3859"/>
    <w:rsid w:val="00076242"/>
    <w:rsid w:val="00146796"/>
    <w:rsid w:val="00C7079F"/>
    <w:rsid w:val="00DA3F67"/>
    <w:rsid w:val="00E93859"/>
    <w:rsid w:val="00F316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85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9385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93859"/>
    <w:rPr>
      <w:rFonts w:ascii="Calibri" w:eastAsia="Times New Roman" w:hAnsi="Calibri" w:cs="Calibri"/>
      <w:sz w:val="20"/>
      <w:szCs w:val="20"/>
    </w:rPr>
  </w:style>
  <w:style w:type="character" w:styleId="Hyperlink">
    <w:name w:val="Hyperlink"/>
    <w:basedOn w:val="DefaultParagraphFont"/>
    <w:uiPriority w:val="99"/>
    <w:rsid w:val="00E93859"/>
    <w:rPr>
      <w:color w:val="0000FF"/>
      <w:u w:val="single"/>
    </w:rPr>
  </w:style>
  <w:style w:type="paragraph" w:styleId="ListParagraph">
    <w:name w:val="List Paragraph"/>
    <w:basedOn w:val="Normal"/>
    <w:uiPriority w:val="99"/>
    <w:qFormat/>
    <w:rsid w:val="00E9385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portal.com.ua/come-on-doklad-rimskogo-kluba-27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v/995_015" TargetMode="External"/><Relationship Id="rId5" Type="http://schemas.openxmlformats.org/officeDocument/2006/relationships/hyperlink" Target="URL:https://kodeksy.com.ua/konstitutsiya_ukraini.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9</Pages>
  <Words>3877</Words>
  <Characters>22102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Kafedra</cp:lastModifiedBy>
  <cp:revision>2</cp:revision>
  <dcterms:created xsi:type="dcterms:W3CDTF">2020-03-10T09:56:00Z</dcterms:created>
  <dcterms:modified xsi:type="dcterms:W3CDTF">2020-03-12T07:07:00Z</dcterms:modified>
</cp:coreProperties>
</file>